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FF89C" w14:textId="77777777" w:rsidR="00315F4C" w:rsidRDefault="00AB594C">
      <w:pPr>
        <w:tabs>
          <w:tab w:val="left" w:pos="6385"/>
          <w:tab w:val="left" w:pos="8373"/>
          <w:tab w:val="left" w:pos="9851"/>
        </w:tabs>
        <w:ind w:left="108"/>
        <w:rPr>
          <w:rFonts w:ascii="Times New Roman"/>
          <w:noProof/>
          <w:sz w:val="20"/>
          <w:lang w:val="en-GB" w:eastAsia="en-GB" w:bidi="ar-SA"/>
        </w:rPr>
      </w:pPr>
      <w:r>
        <w:rPr>
          <w:rFonts w:ascii="Times New Roman"/>
          <w:noProof/>
          <w:sz w:val="20"/>
        </w:rPr>
        <w:drawing>
          <wp:anchor distT="0" distB="0" distL="114300" distR="114300" simplePos="0" relativeHeight="251673600" behindDoc="1" locked="0" layoutInCell="1" allowOverlap="1" wp14:anchorId="00115BF7" wp14:editId="002DD01A">
            <wp:simplePos x="0" y="0"/>
            <wp:positionH relativeFrom="column">
              <wp:posOffset>5685280</wp:posOffset>
            </wp:positionH>
            <wp:positionV relativeFrom="paragraph">
              <wp:posOffset>-285750</wp:posOffset>
            </wp:positionV>
            <wp:extent cx="1328295" cy="1257300"/>
            <wp:effectExtent l="0" t="0" r="5715" b="0"/>
            <wp:wrapNone/>
            <wp:docPr id="8895938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7723"/>
                    <a:stretch/>
                  </pic:blipFill>
                  <pic:spPr bwMode="auto">
                    <a:xfrm>
                      <a:off x="0" y="0"/>
                      <a:ext cx="1330813" cy="12596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B0327A" w14:textId="1EAF6630" w:rsidR="00A106EA" w:rsidRDefault="00166997">
      <w:pPr>
        <w:tabs>
          <w:tab w:val="left" w:pos="6385"/>
          <w:tab w:val="left" w:pos="8373"/>
          <w:tab w:val="left" w:pos="9851"/>
        </w:tabs>
        <w:ind w:left="108"/>
        <w:rPr>
          <w:rFonts w:ascii="Times New Roman"/>
          <w:sz w:val="20"/>
        </w:rPr>
      </w:pPr>
      <w:r>
        <w:rPr>
          <w:rFonts w:ascii="Times New Roman"/>
          <w:sz w:val="20"/>
        </w:rPr>
        <w:tab/>
      </w:r>
      <w:r>
        <w:rPr>
          <w:rFonts w:ascii="Times New Roman"/>
          <w:position w:val="47"/>
          <w:sz w:val="20"/>
        </w:rPr>
        <w:tab/>
      </w:r>
    </w:p>
    <w:p w14:paraId="1F8D4EA2" w14:textId="77777777" w:rsidR="00A106EA" w:rsidRDefault="00A106EA">
      <w:pPr>
        <w:pStyle w:val="BodyText"/>
        <w:rPr>
          <w:rFonts w:ascii="Times New Roman"/>
          <w:sz w:val="20"/>
        </w:rPr>
      </w:pPr>
    </w:p>
    <w:p w14:paraId="0B0E6E4D" w14:textId="77777777" w:rsidR="00A106EA" w:rsidRDefault="00A106EA">
      <w:pPr>
        <w:pStyle w:val="BodyText"/>
        <w:rPr>
          <w:rFonts w:ascii="Times New Roman"/>
          <w:sz w:val="20"/>
        </w:rPr>
      </w:pPr>
    </w:p>
    <w:p w14:paraId="43AA4475" w14:textId="31A6D0DC" w:rsidR="00A106EA" w:rsidRDefault="00E85A07">
      <w:pPr>
        <w:pStyle w:val="BodyText"/>
        <w:rPr>
          <w:rFonts w:ascii="Times New Roman"/>
          <w:sz w:val="20"/>
        </w:rPr>
      </w:pPr>
      <w:r>
        <w:t> </w:t>
      </w:r>
    </w:p>
    <w:p w14:paraId="76111717" w14:textId="77777777" w:rsidR="00A106EA" w:rsidRDefault="00A106EA">
      <w:pPr>
        <w:pStyle w:val="BodyText"/>
        <w:rPr>
          <w:rFonts w:ascii="Times New Roman"/>
          <w:sz w:val="20"/>
        </w:rPr>
      </w:pPr>
    </w:p>
    <w:p w14:paraId="08AFBE5A" w14:textId="77777777" w:rsidR="00A106EA" w:rsidRDefault="00A106EA">
      <w:pPr>
        <w:pStyle w:val="BodyText"/>
        <w:rPr>
          <w:rFonts w:ascii="Times New Roman"/>
          <w:sz w:val="20"/>
        </w:rPr>
      </w:pPr>
    </w:p>
    <w:p w14:paraId="592632DF" w14:textId="77777777" w:rsidR="00A106EA" w:rsidRDefault="00A106EA">
      <w:pPr>
        <w:pStyle w:val="BodyText"/>
        <w:rPr>
          <w:rFonts w:ascii="Times New Roman"/>
          <w:sz w:val="20"/>
        </w:rPr>
      </w:pPr>
    </w:p>
    <w:p w14:paraId="297A8D59" w14:textId="12FFC329" w:rsidR="00A106EA" w:rsidRDefault="00A106EA">
      <w:pPr>
        <w:pStyle w:val="BodyText"/>
        <w:rPr>
          <w:rFonts w:ascii="Times New Roman"/>
          <w:sz w:val="20"/>
        </w:rPr>
      </w:pPr>
    </w:p>
    <w:p w14:paraId="5D8D5E3B" w14:textId="77777777" w:rsidR="00A106EA" w:rsidRDefault="00166997" w:rsidP="00284BAA">
      <w:pPr>
        <w:spacing w:before="218"/>
        <w:ind w:left="6079"/>
        <w:jc w:val="right"/>
        <w:rPr>
          <w:sz w:val="96"/>
        </w:rPr>
      </w:pPr>
      <w:bookmarkStart w:id="0" w:name="Procedure_2016-17_Front_Cover_A4"/>
      <w:bookmarkStart w:id="1" w:name="Absconding_Procedure_-_Fully_Copy_-_June"/>
      <w:bookmarkStart w:id="2" w:name="Absconding_Procedure_For_Pastoral_Govern"/>
      <w:bookmarkStart w:id="3" w:name="Appendix_1"/>
      <w:bookmarkStart w:id="4" w:name="Appendix_2_MA1_Form"/>
      <w:bookmarkEnd w:id="0"/>
      <w:bookmarkEnd w:id="1"/>
      <w:bookmarkEnd w:id="2"/>
      <w:bookmarkEnd w:id="3"/>
      <w:bookmarkEnd w:id="4"/>
      <w:r>
        <w:rPr>
          <w:color w:val="221F1F"/>
          <w:spacing w:val="-15"/>
          <w:sz w:val="96"/>
        </w:rPr>
        <w:t>P</w:t>
      </w:r>
      <w:r w:rsidR="00284BAA">
        <w:rPr>
          <w:color w:val="221F1F"/>
          <w:spacing w:val="-15"/>
          <w:sz w:val="96"/>
        </w:rPr>
        <w:t>olicy</w:t>
      </w:r>
    </w:p>
    <w:p w14:paraId="1364E18A" w14:textId="77777777" w:rsidR="00A106EA" w:rsidRDefault="00A106EA">
      <w:pPr>
        <w:pStyle w:val="BodyText"/>
        <w:rPr>
          <w:sz w:val="20"/>
        </w:rPr>
      </w:pPr>
    </w:p>
    <w:p w14:paraId="202D3863" w14:textId="77777777" w:rsidR="00A106EA" w:rsidRDefault="00166997">
      <w:pPr>
        <w:pStyle w:val="BodyText"/>
        <w:spacing w:before="3"/>
        <w:rPr>
          <w:sz w:val="20"/>
        </w:rPr>
      </w:pPr>
      <w:r>
        <w:rPr>
          <w:noProof/>
          <w:lang w:val="en-GB" w:eastAsia="en-GB" w:bidi="ar-SA"/>
        </w:rPr>
        <mc:AlternateContent>
          <mc:Choice Requires="wps">
            <w:drawing>
              <wp:anchor distT="0" distB="0" distL="0" distR="0" simplePos="0" relativeHeight="251657216" behindDoc="1" locked="0" layoutInCell="1" allowOverlap="1" wp14:anchorId="1831432B" wp14:editId="34EA8EC1">
                <wp:simplePos x="0" y="0"/>
                <wp:positionH relativeFrom="page">
                  <wp:posOffset>322580</wp:posOffset>
                </wp:positionH>
                <wp:positionV relativeFrom="paragraph">
                  <wp:posOffset>187325</wp:posOffset>
                </wp:positionV>
                <wp:extent cx="6811645" cy="1270"/>
                <wp:effectExtent l="0" t="0" r="0" b="0"/>
                <wp:wrapTopAndBottom/>
                <wp:docPr id="1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1645" cy="1270"/>
                        </a:xfrm>
                        <a:custGeom>
                          <a:avLst/>
                          <a:gdLst>
                            <a:gd name="T0" fmla="+- 0 508 508"/>
                            <a:gd name="T1" fmla="*/ T0 w 10727"/>
                            <a:gd name="T2" fmla="+- 0 11235 508"/>
                            <a:gd name="T3" fmla="*/ T2 w 10727"/>
                          </a:gdLst>
                          <a:ahLst/>
                          <a:cxnLst>
                            <a:cxn ang="0">
                              <a:pos x="T1" y="0"/>
                            </a:cxn>
                            <a:cxn ang="0">
                              <a:pos x="T3" y="0"/>
                            </a:cxn>
                          </a:cxnLst>
                          <a:rect l="0" t="0" r="r" b="b"/>
                          <a:pathLst>
                            <a:path w="10727">
                              <a:moveTo>
                                <a:pt x="0" y="0"/>
                              </a:moveTo>
                              <a:lnTo>
                                <a:pt x="10727" y="0"/>
                              </a:lnTo>
                            </a:path>
                          </a:pathLst>
                        </a:custGeom>
                        <a:noFill/>
                        <a:ln w="8738">
                          <a:solidFill>
                            <a:srgbClr val="22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48215" id="Freeform 8" o:spid="_x0000_s1026" style="position:absolute;margin-left:25.4pt;margin-top:14.75pt;width:536.3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" path="m,l10727,e" filled="f" strokecolor="#221f1f" strokeweight=".24272mm">
                <v:path arrowok="t" o:connecttype="custom" o:connectlocs="0,0;6811645,0" o:connectangles="0,0"/>
                <w10:wrap type="topAndBottom" anchorx="page"/>
              </v:shape>
            </w:pict>
          </mc:Fallback>
        </mc:AlternateContent>
      </w:r>
    </w:p>
    <w:p w14:paraId="01D8EBDC" w14:textId="77777777" w:rsidR="00284BAA" w:rsidRPr="00284BAA" w:rsidRDefault="00284BAA" w:rsidP="00284BAA">
      <w:pPr>
        <w:spacing w:line="276" w:lineRule="auto"/>
        <w:jc w:val="right"/>
        <w:rPr>
          <w:sz w:val="96"/>
          <w:szCs w:val="96"/>
        </w:rPr>
      </w:pPr>
      <w:r w:rsidRPr="00284BAA">
        <w:rPr>
          <w:sz w:val="96"/>
          <w:szCs w:val="96"/>
        </w:rPr>
        <w:t>Whistleblowing (Exams)</w:t>
      </w:r>
    </w:p>
    <w:p w14:paraId="79DD0BBE" w14:textId="77777777" w:rsidR="00A106EA" w:rsidRDefault="00A106EA">
      <w:pPr>
        <w:pStyle w:val="BodyText"/>
        <w:rPr>
          <w:b/>
          <w:sz w:val="20"/>
        </w:rPr>
      </w:pPr>
    </w:p>
    <w:p w14:paraId="30187A67" w14:textId="77777777" w:rsidR="00A106EA" w:rsidRDefault="00A106EA">
      <w:pPr>
        <w:pStyle w:val="BodyText"/>
        <w:rPr>
          <w:b/>
          <w:sz w:val="20"/>
        </w:rPr>
      </w:pPr>
    </w:p>
    <w:p w14:paraId="361C8E12" w14:textId="77777777" w:rsidR="00A106EA" w:rsidRDefault="00A106EA">
      <w:pPr>
        <w:pStyle w:val="BodyText"/>
        <w:rPr>
          <w:b/>
          <w:sz w:val="20"/>
        </w:rPr>
      </w:pPr>
    </w:p>
    <w:p w14:paraId="00831B6A" w14:textId="77777777" w:rsidR="00A106EA" w:rsidRDefault="00A106EA">
      <w:pPr>
        <w:pStyle w:val="BodyText"/>
        <w:rPr>
          <w:b/>
          <w:sz w:val="20"/>
        </w:rPr>
      </w:pPr>
    </w:p>
    <w:p w14:paraId="40BF60F0" w14:textId="77777777" w:rsidR="00A106EA" w:rsidRDefault="00A106EA">
      <w:pPr>
        <w:pStyle w:val="BodyText"/>
        <w:rPr>
          <w:b/>
          <w:sz w:val="20"/>
        </w:rPr>
      </w:pPr>
    </w:p>
    <w:p w14:paraId="08F6B035" w14:textId="77777777" w:rsidR="00A106EA" w:rsidRDefault="00A106EA">
      <w:pPr>
        <w:pStyle w:val="BodyText"/>
        <w:rPr>
          <w:b/>
          <w:sz w:val="20"/>
        </w:rPr>
      </w:pPr>
    </w:p>
    <w:p w14:paraId="7AD29819" w14:textId="77777777" w:rsidR="00A106EA" w:rsidRDefault="00A106EA">
      <w:pPr>
        <w:pStyle w:val="BodyText"/>
        <w:spacing w:before="10"/>
        <w:rPr>
          <w:b/>
          <w:sz w:val="18"/>
        </w:rPr>
      </w:pPr>
    </w:p>
    <w:p w14:paraId="7C21F5C8" w14:textId="77777777" w:rsidR="00284BAA" w:rsidRDefault="00284BAA" w:rsidP="00284BAA">
      <w:pPr>
        <w:spacing w:line="276" w:lineRule="auto"/>
        <w:jc w:val="right"/>
        <w:rPr>
          <w:szCs w:val="24"/>
        </w:rPr>
      </w:pPr>
      <w:r w:rsidRPr="00A4728A">
        <w:rPr>
          <w:szCs w:val="24"/>
        </w:rPr>
        <w:t>Th</w:t>
      </w:r>
      <w:r>
        <w:rPr>
          <w:szCs w:val="24"/>
        </w:rPr>
        <w:t>is policy is</w:t>
      </w:r>
      <w:r w:rsidRPr="00A4728A">
        <w:rPr>
          <w:szCs w:val="24"/>
        </w:rPr>
        <w:t xml:space="preserve"> reviewed annually to ensure compliance with current regulations</w:t>
      </w:r>
    </w:p>
    <w:p w14:paraId="3DDEFFDA" w14:textId="77777777" w:rsidR="00284BAA" w:rsidRPr="002940E8" w:rsidRDefault="00284BAA" w:rsidP="00284BAA">
      <w:pPr>
        <w:spacing w:line="276" w:lineRule="auto"/>
        <w:rPr>
          <w:szCs w:val="24"/>
        </w:rPr>
      </w:pPr>
    </w:p>
    <w:tbl>
      <w:tblPr>
        <w:tblStyle w:val="TableGrid"/>
        <w:tblW w:w="9955" w:type="dxa"/>
        <w:tblInd w:w="52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117"/>
        <w:gridCol w:w="3518"/>
        <w:gridCol w:w="2008"/>
        <w:gridCol w:w="2312"/>
      </w:tblGrid>
      <w:tr w:rsidR="00284BAA" w:rsidRPr="00BA5EE1" w14:paraId="35861DBC" w14:textId="77777777" w:rsidTr="00284BAA">
        <w:trPr>
          <w:gridBefore w:val="2"/>
          <w:wBefore w:w="5635" w:type="dxa"/>
        </w:trPr>
        <w:tc>
          <w:tcPr>
            <w:tcW w:w="4320" w:type="dxa"/>
            <w:gridSpan w:val="2"/>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2F0A3453" w14:textId="77777777" w:rsidR="00284BAA" w:rsidRPr="006E73A1" w:rsidRDefault="00284BAA" w:rsidP="00544639">
            <w:pPr>
              <w:spacing w:line="276" w:lineRule="auto"/>
              <w:rPr>
                <w:rFonts w:cs="Tahoma"/>
              </w:rPr>
            </w:pPr>
            <w:bookmarkStart w:id="5" w:name="_Toc490256598"/>
            <w:r w:rsidRPr="006E73A1">
              <w:rPr>
                <w:rFonts w:cs="Tahoma"/>
              </w:rPr>
              <w:t>Approved/reviewed by</w:t>
            </w:r>
          </w:p>
        </w:tc>
      </w:tr>
      <w:tr w:rsidR="00284BAA" w:rsidRPr="003277E3" w14:paraId="38F56D08" w14:textId="77777777" w:rsidTr="00284BAA">
        <w:trPr>
          <w:gridBefore w:val="2"/>
          <w:wBefore w:w="5635" w:type="dxa"/>
        </w:trPr>
        <w:tc>
          <w:tcPr>
            <w:tcW w:w="4320" w:type="dxa"/>
            <w:gridSpan w:val="2"/>
            <w:tcBorders>
              <w:top w:val="single" w:sz="8" w:space="0" w:color="auto"/>
              <w:left w:val="single" w:sz="8" w:space="0" w:color="auto"/>
              <w:bottom w:val="single" w:sz="8" w:space="0" w:color="auto"/>
              <w:right w:val="single" w:sz="8" w:space="0" w:color="auto"/>
            </w:tcBorders>
            <w:vAlign w:val="center"/>
          </w:tcPr>
          <w:p w14:paraId="752F7702" w14:textId="328E6B23" w:rsidR="00284BAA" w:rsidRPr="006E73A1" w:rsidRDefault="00115644" w:rsidP="00544639">
            <w:pPr>
              <w:spacing w:line="276" w:lineRule="auto"/>
              <w:jc w:val="both"/>
              <w:rPr>
                <w:rFonts w:cs="Tahoma"/>
              </w:rPr>
            </w:pPr>
            <w:r>
              <w:rPr>
                <w:rFonts w:cs="Tahoma"/>
              </w:rPr>
              <w:t xml:space="preserve">Mr </w:t>
            </w:r>
            <w:r w:rsidR="00AD7FBE">
              <w:rPr>
                <w:rFonts w:cs="Tahoma"/>
              </w:rPr>
              <w:t>M Flanagan</w:t>
            </w:r>
          </w:p>
        </w:tc>
      </w:tr>
      <w:tr w:rsidR="00284BAA" w:rsidRPr="003277E3" w14:paraId="56505A74" w14:textId="77777777" w:rsidTr="00284BAA">
        <w:trPr>
          <w:gridBefore w:val="2"/>
          <w:wBefore w:w="5635" w:type="dxa"/>
        </w:trPr>
        <w:tc>
          <w:tcPr>
            <w:tcW w:w="2008"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3A649590" w14:textId="53394578" w:rsidR="00284BAA" w:rsidRPr="00115644" w:rsidRDefault="00284BAA" w:rsidP="00544639">
            <w:pPr>
              <w:spacing w:line="276" w:lineRule="auto"/>
              <w:ind w:left="1080" w:hanging="1080"/>
              <w:rPr>
                <w:rFonts w:cs="Tahoma"/>
                <w:sz w:val="18"/>
                <w:szCs w:val="18"/>
              </w:rPr>
            </w:pPr>
            <w:r w:rsidRPr="00115644">
              <w:rPr>
                <w:rFonts w:cs="Tahoma"/>
                <w:sz w:val="18"/>
                <w:szCs w:val="18"/>
              </w:rPr>
              <w:t>Date of next</w:t>
            </w:r>
            <w:r w:rsidR="00115644" w:rsidRPr="00115644">
              <w:rPr>
                <w:rFonts w:cs="Tahoma"/>
                <w:sz w:val="18"/>
                <w:szCs w:val="18"/>
              </w:rPr>
              <w:t xml:space="preserve"> </w:t>
            </w:r>
            <w:r w:rsidRPr="00115644">
              <w:rPr>
                <w:rFonts w:cs="Tahoma"/>
                <w:sz w:val="18"/>
                <w:szCs w:val="18"/>
              </w:rPr>
              <w:t>review</w:t>
            </w:r>
          </w:p>
        </w:tc>
        <w:tc>
          <w:tcPr>
            <w:tcW w:w="2312" w:type="dxa"/>
            <w:tcBorders>
              <w:top w:val="single" w:sz="8" w:space="0" w:color="auto"/>
              <w:left w:val="single" w:sz="8" w:space="0" w:color="auto"/>
              <w:bottom w:val="single" w:sz="8" w:space="0" w:color="auto"/>
              <w:right w:val="single" w:sz="8" w:space="0" w:color="auto"/>
            </w:tcBorders>
            <w:vAlign w:val="center"/>
          </w:tcPr>
          <w:p w14:paraId="3FCA7DFE" w14:textId="7426413E" w:rsidR="00284BAA" w:rsidRPr="006E73A1" w:rsidRDefault="00AC2C32" w:rsidP="00544639">
            <w:pPr>
              <w:spacing w:line="276" w:lineRule="auto"/>
              <w:jc w:val="both"/>
              <w:rPr>
                <w:rFonts w:cs="Tahoma"/>
              </w:rPr>
            </w:pPr>
            <w:r>
              <w:rPr>
                <w:rFonts w:cs="Tahoma"/>
              </w:rPr>
              <w:t>01.10.2</w:t>
            </w:r>
            <w:r w:rsidR="00F77DEE">
              <w:rPr>
                <w:rFonts w:cs="Tahoma"/>
              </w:rPr>
              <w:t>6</w:t>
            </w:r>
          </w:p>
        </w:tc>
      </w:tr>
      <w:tr w:rsidR="00284BAA" w:rsidRPr="006E73A1" w14:paraId="66CB3709" w14:textId="77777777" w:rsidTr="00284BAA">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117" w:type="dxa"/>
            <w:shd w:val="clear" w:color="auto" w:fill="C6D9F1" w:themeFill="text2" w:themeFillTint="33"/>
          </w:tcPr>
          <w:p w14:paraId="63AB0488" w14:textId="77777777" w:rsidR="00284BAA" w:rsidRPr="006E73A1" w:rsidRDefault="00284BAA" w:rsidP="00544639">
            <w:pPr>
              <w:jc w:val="both"/>
              <w:rPr>
                <w:rFonts w:cs="Tahoma"/>
                <w:bCs/>
              </w:rPr>
            </w:pPr>
            <w:bookmarkStart w:id="6" w:name="_Hlk20227038"/>
            <w:bookmarkEnd w:id="5"/>
            <w:r w:rsidRPr="006E73A1">
              <w:rPr>
                <w:rFonts w:cs="Tahoma"/>
                <w:bCs/>
              </w:rPr>
              <w:t>Role</w:t>
            </w:r>
          </w:p>
        </w:tc>
        <w:tc>
          <w:tcPr>
            <w:tcW w:w="7838" w:type="dxa"/>
            <w:gridSpan w:val="3"/>
            <w:shd w:val="clear" w:color="auto" w:fill="C6D9F1" w:themeFill="text2" w:themeFillTint="33"/>
          </w:tcPr>
          <w:p w14:paraId="32D9C0EE" w14:textId="77777777" w:rsidR="00284BAA" w:rsidRPr="006E73A1" w:rsidRDefault="00284BAA" w:rsidP="00544639">
            <w:pPr>
              <w:jc w:val="both"/>
              <w:rPr>
                <w:rFonts w:cs="Tahoma"/>
                <w:bCs/>
              </w:rPr>
            </w:pPr>
            <w:r w:rsidRPr="006E73A1">
              <w:rPr>
                <w:rFonts w:cs="Tahoma"/>
                <w:bCs/>
              </w:rPr>
              <w:t>Name(s)</w:t>
            </w:r>
          </w:p>
        </w:tc>
      </w:tr>
      <w:tr w:rsidR="00284BAA" w:rsidRPr="00B96C25" w14:paraId="45354537" w14:textId="77777777" w:rsidTr="00284BAA">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117" w:type="dxa"/>
          </w:tcPr>
          <w:p w14:paraId="1D0B468A" w14:textId="77777777" w:rsidR="00284BAA" w:rsidRPr="006E73A1" w:rsidRDefault="00284BAA" w:rsidP="00544639">
            <w:pPr>
              <w:jc w:val="both"/>
              <w:rPr>
                <w:rFonts w:cs="Tahoma"/>
              </w:rPr>
            </w:pPr>
            <w:r w:rsidRPr="006E73A1">
              <w:rPr>
                <w:rFonts w:cs="Tahoma"/>
              </w:rPr>
              <w:t>Head of centre</w:t>
            </w:r>
          </w:p>
        </w:tc>
        <w:tc>
          <w:tcPr>
            <w:tcW w:w="7838" w:type="dxa"/>
            <w:gridSpan w:val="3"/>
          </w:tcPr>
          <w:p w14:paraId="549DCFAF" w14:textId="77777777" w:rsidR="00284BAA" w:rsidRPr="006E73A1" w:rsidRDefault="00284BAA" w:rsidP="00544639">
            <w:pPr>
              <w:jc w:val="both"/>
              <w:rPr>
                <w:rFonts w:cs="Tahoma"/>
                <w:bCs/>
              </w:rPr>
            </w:pPr>
            <w:r>
              <w:rPr>
                <w:rFonts w:cs="Tahoma"/>
                <w:bCs/>
              </w:rPr>
              <w:t>Miss M Hattersley</w:t>
            </w:r>
          </w:p>
        </w:tc>
      </w:tr>
      <w:tr w:rsidR="00284BAA" w:rsidRPr="00B96C25" w14:paraId="1BD3686E" w14:textId="77777777" w:rsidTr="00284BAA">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117" w:type="dxa"/>
          </w:tcPr>
          <w:p w14:paraId="27AD2440" w14:textId="77777777" w:rsidR="00284BAA" w:rsidRPr="006E73A1" w:rsidRDefault="00284BAA" w:rsidP="00544639">
            <w:pPr>
              <w:jc w:val="both"/>
              <w:rPr>
                <w:rFonts w:cs="Tahoma"/>
              </w:rPr>
            </w:pPr>
            <w:r w:rsidRPr="006E73A1">
              <w:rPr>
                <w:rFonts w:cs="Tahoma"/>
              </w:rPr>
              <w:t>Senior leader(s)</w:t>
            </w:r>
          </w:p>
        </w:tc>
        <w:tc>
          <w:tcPr>
            <w:tcW w:w="7838" w:type="dxa"/>
            <w:gridSpan w:val="3"/>
          </w:tcPr>
          <w:p w14:paraId="385479DA" w14:textId="77777777" w:rsidR="00284BAA" w:rsidRPr="006E73A1" w:rsidRDefault="00284BAA" w:rsidP="00544639">
            <w:pPr>
              <w:jc w:val="both"/>
              <w:rPr>
                <w:rFonts w:cs="Tahoma"/>
                <w:bCs/>
              </w:rPr>
            </w:pPr>
            <w:r>
              <w:rPr>
                <w:rFonts w:cs="Tahoma"/>
                <w:bCs/>
              </w:rPr>
              <w:t xml:space="preserve">Miss M Hattersley; </w:t>
            </w:r>
            <w:r w:rsidR="00AD7FBE">
              <w:rPr>
                <w:rFonts w:cs="Tahoma"/>
                <w:bCs/>
              </w:rPr>
              <w:t xml:space="preserve">Mr M Flanagan; </w:t>
            </w:r>
            <w:r>
              <w:rPr>
                <w:rFonts w:cs="Tahoma"/>
                <w:bCs/>
              </w:rPr>
              <w:t>Mr P Moran; Mrs C Collard; Mrs C Anderson; Mrs E Crawford and Mr R Wayman</w:t>
            </w:r>
          </w:p>
        </w:tc>
      </w:tr>
      <w:tr w:rsidR="00284BAA" w:rsidRPr="00B96C25" w14:paraId="13030621" w14:textId="77777777" w:rsidTr="00284BAA">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117" w:type="dxa"/>
          </w:tcPr>
          <w:p w14:paraId="1859FB56" w14:textId="77777777" w:rsidR="00284BAA" w:rsidRPr="006E73A1" w:rsidRDefault="00284BAA" w:rsidP="00544639">
            <w:pPr>
              <w:jc w:val="both"/>
              <w:rPr>
                <w:rFonts w:cs="Tahoma"/>
              </w:rPr>
            </w:pPr>
            <w:r w:rsidRPr="006E73A1">
              <w:rPr>
                <w:rFonts w:cs="Tahoma"/>
              </w:rPr>
              <w:t>Exams officer</w:t>
            </w:r>
            <w:r w:rsidRPr="006E73A1">
              <w:rPr>
                <w:rFonts w:cs="Tahoma"/>
                <w:b/>
                <w:noProof/>
                <w:color w:val="FF3300"/>
              </w:rPr>
              <w:t xml:space="preserve"> </w:t>
            </w:r>
          </w:p>
        </w:tc>
        <w:tc>
          <w:tcPr>
            <w:tcW w:w="7838" w:type="dxa"/>
            <w:gridSpan w:val="3"/>
          </w:tcPr>
          <w:p w14:paraId="4F0BCEA2" w14:textId="7228BA75" w:rsidR="00284BAA" w:rsidRPr="006E73A1" w:rsidRDefault="00284BAA" w:rsidP="00544639">
            <w:pPr>
              <w:jc w:val="both"/>
              <w:rPr>
                <w:rFonts w:cs="Tahoma"/>
                <w:bCs/>
              </w:rPr>
            </w:pPr>
            <w:r>
              <w:rPr>
                <w:rFonts w:cs="Tahoma"/>
                <w:bCs/>
              </w:rPr>
              <w:t>M</w:t>
            </w:r>
            <w:r w:rsidR="00F77DEE">
              <w:rPr>
                <w:rFonts w:cs="Tahoma"/>
                <w:bCs/>
              </w:rPr>
              <w:t>iss J Fyfe</w:t>
            </w:r>
          </w:p>
        </w:tc>
      </w:tr>
      <w:tr w:rsidR="00284BAA" w:rsidRPr="00B96C25" w14:paraId="4D41DEE7" w14:textId="77777777" w:rsidTr="00284BAA">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c>
          <w:tcPr>
            <w:tcW w:w="2117" w:type="dxa"/>
          </w:tcPr>
          <w:p w14:paraId="760EDB54" w14:textId="77777777" w:rsidR="00284BAA" w:rsidRPr="006E73A1" w:rsidRDefault="00284BAA" w:rsidP="00544639">
            <w:pPr>
              <w:jc w:val="both"/>
              <w:rPr>
                <w:rFonts w:cs="Tahoma"/>
              </w:rPr>
            </w:pPr>
          </w:p>
        </w:tc>
        <w:tc>
          <w:tcPr>
            <w:tcW w:w="7838" w:type="dxa"/>
            <w:gridSpan w:val="3"/>
          </w:tcPr>
          <w:p w14:paraId="33012053" w14:textId="77777777" w:rsidR="00284BAA" w:rsidRPr="006E73A1" w:rsidRDefault="00284BAA" w:rsidP="00544639">
            <w:pPr>
              <w:jc w:val="both"/>
              <w:rPr>
                <w:rFonts w:cs="Tahoma"/>
                <w:bCs/>
              </w:rPr>
            </w:pPr>
          </w:p>
        </w:tc>
      </w:tr>
      <w:bookmarkEnd w:id="6"/>
    </w:tbl>
    <w:p w14:paraId="73111A15" w14:textId="77777777" w:rsidR="00A106EA" w:rsidRDefault="00A106EA">
      <w:pPr>
        <w:pStyle w:val="BodyText"/>
        <w:rPr>
          <w:sz w:val="20"/>
        </w:rPr>
      </w:pPr>
    </w:p>
    <w:p w14:paraId="7222937C" w14:textId="77777777" w:rsidR="00A106EA" w:rsidRDefault="00A106EA">
      <w:pPr>
        <w:pStyle w:val="BodyText"/>
        <w:rPr>
          <w:sz w:val="20"/>
        </w:rPr>
      </w:pPr>
    </w:p>
    <w:p w14:paraId="3380DFA1" w14:textId="77777777" w:rsidR="00A106EA" w:rsidRDefault="00A106EA">
      <w:pPr>
        <w:pStyle w:val="BodyText"/>
        <w:rPr>
          <w:sz w:val="20"/>
        </w:rPr>
      </w:pPr>
    </w:p>
    <w:p w14:paraId="720FE666" w14:textId="77777777" w:rsidR="00A106EA" w:rsidRDefault="00284BAA">
      <w:pPr>
        <w:pStyle w:val="BodyText"/>
        <w:rPr>
          <w:sz w:val="20"/>
        </w:rPr>
      </w:pPr>
      <w:r>
        <w:rPr>
          <w:rFonts w:ascii="Arial" w:hAnsi="Arial" w:cs="Arial"/>
          <w:noProof/>
          <w:sz w:val="20"/>
          <w:szCs w:val="20"/>
          <w:lang w:val="en-GB" w:eastAsia="en-GB" w:bidi="ar-SA"/>
        </w:rPr>
        <w:drawing>
          <wp:anchor distT="0" distB="0" distL="114300" distR="114300" simplePos="0" relativeHeight="251671552" behindDoc="1" locked="0" layoutInCell="1" allowOverlap="1" wp14:anchorId="25735C8E" wp14:editId="62AD94CA">
            <wp:simplePos x="0" y="0"/>
            <wp:positionH relativeFrom="page">
              <wp:align>center</wp:align>
            </wp:positionH>
            <wp:positionV relativeFrom="paragraph">
              <wp:posOffset>1213478</wp:posOffset>
            </wp:positionV>
            <wp:extent cx="5575871" cy="983158"/>
            <wp:effectExtent l="0" t="0" r="6350" b="7620"/>
            <wp:wrapTight wrapText="bothSides">
              <wp:wrapPolygon edited="0">
                <wp:start x="6790" y="0"/>
                <wp:lineTo x="0" y="419"/>
                <wp:lineTo x="0" y="3767"/>
                <wp:lineTo x="443" y="6698"/>
                <wp:lineTo x="0" y="7116"/>
                <wp:lineTo x="0" y="21349"/>
                <wp:lineTo x="21551" y="21349"/>
                <wp:lineTo x="21551" y="20930"/>
                <wp:lineTo x="17639" y="20093"/>
                <wp:lineTo x="21551" y="14233"/>
                <wp:lineTo x="21551" y="837"/>
                <wp:lineTo x="21403" y="0"/>
                <wp:lineTo x="679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LATES\Top and Bottom Part of the memo as an image\The bottom part of the memo November 2019) COLOUR.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575871" cy="9831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06B8C2" w14:textId="77777777" w:rsidR="00A106EA" w:rsidRDefault="00A106EA" w:rsidP="00092DAB">
      <w:pPr>
        <w:pStyle w:val="BodyText"/>
        <w:spacing w:before="3"/>
        <w:rPr>
          <w:sz w:val="29"/>
        </w:rPr>
        <w:sectPr w:rsidR="00A106EA">
          <w:headerReference w:type="even" r:id="rId9"/>
          <w:headerReference w:type="default" r:id="rId10"/>
          <w:footerReference w:type="even" r:id="rId11"/>
          <w:footerReference w:type="default" r:id="rId12"/>
          <w:headerReference w:type="first" r:id="rId13"/>
          <w:footerReference w:type="first" r:id="rId14"/>
          <w:type w:val="continuous"/>
          <w:pgSz w:w="11920" w:h="16850"/>
          <w:pgMar w:top="540" w:right="340" w:bottom="280" w:left="400" w:header="720" w:footer="720" w:gutter="0"/>
          <w:cols w:space="720"/>
        </w:sectPr>
      </w:pPr>
    </w:p>
    <w:p w14:paraId="07EAE54A" w14:textId="3262F44D" w:rsidR="00A106EA" w:rsidRDefault="00315F4C">
      <w:pPr>
        <w:tabs>
          <w:tab w:val="left" w:pos="9851"/>
        </w:tabs>
        <w:ind w:left="108"/>
        <w:rPr>
          <w:sz w:val="20"/>
        </w:rPr>
      </w:pPr>
      <w:r>
        <w:rPr>
          <w:rFonts w:ascii="Times New Roman"/>
          <w:noProof/>
          <w:sz w:val="20"/>
        </w:rPr>
        <w:lastRenderedPageBreak/>
        <w:drawing>
          <wp:anchor distT="0" distB="0" distL="114300" distR="114300" simplePos="0" relativeHeight="251675648" behindDoc="1" locked="0" layoutInCell="1" allowOverlap="1" wp14:anchorId="01516290" wp14:editId="028A738D">
            <wp:simplePos x="0" y="0"/>
            <wp:positionH relativeFrom="column">
              <wp:posOffset>5539256</wp:posOffset>
            </wp:positionH>
            <wp:positionV relativeFrom="paragraph">
              <wp:posOffset>-264913</wp:posOffset>
            </wp:positionV>
            <wp:extent cx="1328295" cy="1257300"/>
            <wp:effectExtent l="0" t="0" r="5715" b="0"/>
            <wp:wrapNone/>
            <wp:docPr id="1172464179" name="Picture 4" descr="A logo with a cross and a ribb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64179" name="Picture 4" descr="A logo with a cross and a ribbon&#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7723"/>
                    <a:stretch/>
                  </pic:blipFill>
                  <pic:spPr bwMode="auto">
                    <a:xfrm>
                      <a:off x="0" y="0"/>
                      <a:ext cx="1328295" cy="1257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6997">
        <w:rPr>
          <w:sz w:val="20"/>
        </w:rPr>
        <w:tab/>
      </w:r>
    </w:p>
    <w:p w14:paraId="596AF031" w14:textId="77777777" w:rsidR="00A106EA" w:rsidRDefault="00A106EA">
      <w:pPr>
        <w:pStyle w:val="BodyText"/>
        <w:rPr>
          <w:sz w:val="20"/>
        </w:rPr>
      </w:pPr>
    </w:p>
    <w:p w14:paraId="768D7D5C" w14:textId="77777777" w:rsidR="00A106EA" w:rsidRDefault="00A106EA">
      <w:pPr>
        <w:pStyle w:val="BodyText"/>
        <w:rPr>
          <w:sz w:val="20"/>
        </w:rPr>
      </w:pPr>
    </w:p>
    <w:p w14:paraId="2D0F3267" w14:textId="77777777" w:rsidR="00A106EA" w:rsidRDefault="00A106EA">
      <w:pPr>
        <w:pStyle w:val="BodyText"/>
        <w:rPr>
          <w:sz w:val="20"/>
        </w:rPr>
      </w:pPr>
    </w:p>
    <w:p w14:paraId="3B0D562F" w14:textId="77777777" w:rsidR="00A106EA" w:rsidRDefault="00A106EA">
      <w:pPr>
        <w:pStyle w:val="BodyText"/>
        <w:rPr>
          <w:sz w:val="20"/>
        </w:rPr>
      </w:pPr>
    </w:p>
    <w:p w14:paraId="09B02ED5" w14:textId="77777777" w:rsidR="00A106EA" w:rsidRDefault="00A106EA">
      <w:pPr>
        <w:pStyle w:val="BodyText"/>
        <w:rPr>
          <w:sz w:val="20"/>
        </w:rPr>
      </w:pPr>
    </w:p>
    <w:p w14:paraId="4701481E" w14:textId="77777777" w:rsidR="00A106EA" w:rsidRDefault="00A106EA">
      <w:pPr>
        <w:pStyle w:val="BodyText"/>
        <w:rPr>
          <w:sz w:val="20"/>
        </w:rPr>
      </w:pPr>
    </w:p>
    <w:p w14:paraId="17387D38" w14:textId="77777777" w:rsidR="00A106EA" w:rsidRDefault="00A106EA">
      <w:pPr>
        <w:pStyle w:val="BodyText"/>
        <w:spacing w:before="7"/>
        <w:rPr>
          <w:sz w:val="16"/>
        </w:rPr>
      </w:pPr>
    </w:p>
    <w:p w14:paraId="6D288A68" w14:textId="77777777" w:rsidR="00A106EA" w:rsidRDefault="00166997">
      <w:pPr>
        <w:spacing w:before="100"/>
        <w:ind w:left="168" w:right="205"/>
        <w:jc w:val="center"/>
        <w:rPr>
          <w:b/>
          <w:sz w:val="96"/>
        </w:rPr>
      </w:pPr>
      <w:bookmarkStart w:id="7" w:name="TEMPLATE_School_Policies_2016-17_Headtea"/>
      <w:bookmarkEnd w:id="7"/>
      <w:r>
        <w:rPr>
          <w:b/>
          <w:color w:val="221F1F"/>
          <w:sz w:val="96"/>
        </w:rPr>
        <w:t>Our Purpose</w:t>
      </w:r>
    </w:p>
    <w:p w14:paraId="4752B968" w14:textId="77777777" w:rsidR="00A106EA" w:rsidRDefault="00166997">
      <w:pPr>
        <w:pStyle w:val="BodyText"/>
        <w:spacing w:before="2"/>
        <w:rPr>
          <w:b/>
          <w:sz w:val="20"/>
        </w:rPr>
      </w:pPr>
      <w:r>
        <w:rPr>
          <w:noProof/>
          <w:lang w:val="en-GB" w:eastAsia="en-GB" w:bidi="ar-SA"/>
        </w:rPr>
        <mc:AlternateContent>
          <mc:Choice Requires="wps">
            <w:drawing>
              <wp:anchor distT="0" distB="0" distL="0" distR="0" simplePos="0" relativeHeight="251658240" behindDoc="1" locked="0" layoutInCell="1" allowOverlap="1" wp14:anchorId="1D374450" wp14:editId="6C446BE1">
                <wp:simplePos x="0" y="0"/>
                <wp:positionH relativeFrom="page">
                  <wp:posOffset>331470</wp:posOffset>
                </wp:positionH>
                <wp:positionV relativeFrom="paragraph">
                  <wp:posOffset>186055</wp:posOffset>
                </wp:positionV>
                <wp:extent cx="6812280" cy="1270"/>
                <wp:effectExtent l="0" t="0" r="0" b="0"/>
                <wp:wrapTopAndBottom/>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2280" cy="1270"/>
                        </a:xfrm>
                        <a:custGeom>
                          <a:avLst/>
                          <a:gdLst>
                            <a:gd name="T0" fmla="+- 0 522 522"/>
                            <a:gd name="T1" fmla="*/ T0 w 10728"/>
                            <a:gd name="T2" fmla="+- 0 11250 522"/>
                            <a:gd name="T3" fmla="*/ T2 w 10728"/>
                          </a:gdLst>
                          <a:ahLst/>
                          <a:cxnLst>
                            <a:cxn ang="0">
                              <a:pos x="T1" y="0"/>
                            </a:cxn>
                            <a:cxn ang="0">
                              <a:pos x="T3" y="0"/>
                            </a:cxn>
                          </a:cxnLst>
                          <a:rect l="0" t="0" r="r" b="b"/>
                          <a:pathLst>
                            <a:path w="10728">
                              <a:moveTo>
                                <a:pt x="0" y="0"/>
                              </a:moveTo>
                              <a:lnTo>
                                <a:pt x="10728" y="0"/>
                              </a:lnTo>
                            </a:path>
                          </a:pathLst>
                        </a:custGeom>
                        <a:noFill/>
                        <a:ln w="8737">
                          <a:solidFill>
                            <a:srgbClr val="22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742D1" id="Freeform 7" o:spid="_x0000_s1026" style="position:absolute;margin-left:26.1pt;margin-top:14.65pt;width:536.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" path="m,l10728,e" filled="f" strokecolor="#221f1f" strokeweight=".24269mm">
                <v:path arrowok="t" o:connecttype="custom" o:connectlocs="0,0;6812280,0" o:connectangles="0,0"/>
                <w10:wrap type="topAndBottom" anchorx="page"/>
              </v:shape>
            </w:pict>
          </mc:Fallback>
        </mc:AlternateContent>
      </w:r>
    </w:p>
    <w:p w14:paraId="4B9FADE9" w14:textId="77777777" w:rsidR="007A0691" w:rsidRDefault="007A0691" w:rsidP="007A0691">
      <w:pPr>
        <w:spacing w:after="920" w:line="256" w:lineRule="auto"/>
        <w:ind w:left="181"/>
        <w:jc w:val="center"/>
        <w:rPr>
          <w:rStyle w:val="Emphasis"/>
          <w:rFonts w:ascii="Arial" w:hAnsi="Arial" w:cs="Arial"/>
          <w:spacing w:val="8"/>
          <w:sz w:val="44"/>
          <w:szCs w:val="38"/>
        </w:rPr>
      </w:pPr>
    </w:p>
    <w:p w14:paraId="47DFA966" w14:textId="77777777" w:rsidR="007A0691" w:rsidRPr="00C04D23" w:rsidRDefault="007A0691" w:rsidP="007A0691">
      <w:pPr>
        <w:spacing w:after="920" w:line="360" w:lineRule="auto"/>
        <w:ind w:left="181"/>
        <w:jc w:val="center"/>
        <w:rPr>
          <w:rFonts w:ascii="Arial" w:hAnsi="Arial" w:cs="Arial"/>
          <w:sz w:val="32"/>
        </w:rPr>
      </w:pPr>
      <w:r w:rsidRPr="00C04D23">
        <w:rPr>
          <w:rStyle w:val="Emphasis"/>
          <w:rFonts w:ascii="Arial" w:hAnsi="Arial" w:cs="Arial"/>
          <w:spacing w:val="8"/>
          <w:sz w:val="44"/>
          <w:szCs w:val="38"/>
        </w:rPr>
        <w:t>We are a pilgrim school and we journey with Mary to become the person God intends us to be.</w:t>
      </w:r>
    </w:p>
    <w:p w14:paraId="6A727B27" w14:textId="77777777" w:rsidR="00A106EA" w:rsidRDefault="00166997">
      <w:pPr>
        <w:pStyle w:val="BodyText"/>
        <w:spacing w:before="8"/>
        <w:rPr>
          <w:sz w:val="16"/>
        </w:rPr>
      </w:pPr>
      <w:r>
        <w:rPr>
          <w:noProof/>
          <w:lang w:val="en-GB" w:eastAsia="en-GB" w:bidi="ar-SA"/>
        </w:rPr>
        <mc:AlternateContent>
          <mc:Choice Requires="wps">
            <w:drawing>
              <wp:anchor distT="0" distB="0" distL="0" distR="0" simplePos="0" relativeHeight="251659264" behindDoc="1" locked="0" layoutInCell="1" allowOverlap="1" wp14:anchorId="17EB8722" wp14:editId="41ABE883">
                <wp:simplePos x="0" y="0"/>
                <wp:positionH relativeFrom="page">
                  <wp:posOffset>434340</wp:posOffset>
                </wp:positionH>
                <wp:positionV relativeFrom="paragraph">
                  <wp:posOffset>158115</wp:posOffset>
                </wp:positionV>
                <wp:extent cx="6664960" cy="1270"/>
                <wp:effectExtent l="0" t="0" r="0" b="0"/>
                <wp:wrapTopAndBottom/>
                <wp:docPr id="1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4960" cy="1270"/>
                        </a:xfrm>
                        <a:custGeom>
                          <a:avLst/>
                          <a:gdLst>
                            <a:gd name="T0" fmla="+- 0 684 684"/>
                            <a:gd name="T1" fmla="*/ T0 w 10496"/>
                            <a:gd name="T2" fmla="+- 0 11180 684"/>
                            <a:gd name="T3" fmla="*/ T2 w 10496"/>
                          </a:gdLst>
                          <a:ahLst/>
                          <a:cxnLst>
                            <a:cxn ang="0">
                              <a:pos x="T1" y="0"/>
                            </a:cxn>
                            <a:cxn ang="0">
                              <a:pos x="T3" y="0"/>
                            </a:cxn>
                          </a:cxnLst>
                          <a:rect l="0" t="0" r="r" b="b"/>
                          <a:pathLst>
                            <a:path w="10496">
                              <a:moveTo>
                                <a:pt x="0" y="0"/>
                              </a:moveTo>
                              <a:lnTo>
                                <a:pt x="10496" y="0"/>
                              </a:lnTo>
                            </a:path>
                          </a:pathLst>
                        </a:custGeom>
                        <a:noFill/>
                        <a:ln w="7277">
                          <a:solidFill>
                            <a:srgbClr val="22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B650E" id="Freeform 6" o:spid="_x0000_s1026" style="position:absolute;margin-left:34.2pt;margin-top:12.45pt;width:524.8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" path="m,l10496,e" filled="f" strokecolor="#221f1f" strokeweight=".20214mm">
                <v:path arrowok="t" o:connecttype="custom" o:connectlocs="0,0;6664960,0" o:connectangles="0,0"/>
                <w10:wrap type="topAndBottom" anchorx="page"/>
              </v:shape>
            </w:pict>
          </mc:Fallback>
        </mc:AlternateContent>
      </w:r>
    </w:p>
    <w:p w14:paraId="44EB83D9" w14:textId="77777777" w:rsidR="00A106EA" w:rsidRDefault="00A106EA">
      <w:pPr>
        <w:pStyle w:val="BodyText"/>
        <w:rPr>
          <w:b/>
          <w:sz w:val="20"/>
        </w:rPr>
      </w:pPr>
    </w:p>
    <w:p w14:paraId="1A2DFF44" w14:textId="77777777" w:rsidR="00A106EA" w:rsidRDefault="00A106EA">
      <w:pPr>
        <w:pStyle w:val="BodyText"/>
        <w:rPr>
          <w:b/>
          <w:sz w:val="20"/>
        </w:rPr>
      </w:pPr>
    </w:p>
    <w:p w14:paraId="71A6889A" w14:textId="77777777" w:rsidR="00A106EA" w:rsidRDefault="00A106EA">
      <w:pPr>
        <w:pStyle w:val="BodyText"/>
        <w:rPr>
          <w:b/>
          <w:sz w:val="20"/>
        </w:rPr>
      </w:pPr>
    </w:p>
    <w:p w14:paraId="1CD35EEE" w14:textId="77777777" w:rsidR="00A106EA" w:rsidRDefault="00A106EA">
      <w:pPr>
        <w:pStyle w:val="BodyText"/>
        <w:rPr>
          <w:b/>
          <w:sz w:val="20"/>
        </w:rPr>
      </w:pPr>
    </w:p>
    <w:p w14:paraId="73ED81FC" w14:textId="77777777" w:rsidR="00A106EA" w:rsidRDefault="00A106EA">
      <w:pPr>
        <w:pStyle w:val="BodyText"/>
        <w:rPr>
          <w:b/>
          <w:sz w:val="20"/>
        </w:rPr>
      </w:pPr>
    </w:p>
    <w:p w14:paraId="79A0A338" w14:textId="77777777" w:rsidR="00A106EA" w:rsidRDefault="00A106EA">
      <w:pPr>
        <w:pStyle w:val="BodyText"/>
        <w:rPr>
          <w:b/>
          <w:sz w:val="20"/>
        </w:rPr>
      </w:pPr>
    </w:p>
    <w:p w14:paraId="22A29328" w14:textId="77777777" w:rsidR="00A106EA" w:rsidRDefault="00A106EA">
      <w:pPr>
        <w:rPr>
          <w:sz w:val="20"/>
        </w:rPr>
        <w:sectPr w:rsidR="00A106EA">
          <w:pgSz w:w="11920" w:h="16850"/>
          <w:pgMar w:top="580" w:right="340" w:bottom="280" w:left="400" w:header="720" w:footer="720" w:gutter="0"/>
          <w:cols w:space="720"/>
        </w:sectPr>
      </w:pPr>
    </w:p>
    <w:p w14:paraId="51F42A17" w14:textId="77777777" w:rsidR="00284BAA" w:rsidRPr="002B43AE" w:rsidRDefault="00284BAA" w:rsidP="00284BAA">
      <w:pPr>
        <w:jc w:val="both"/>
        <w:rPr>
          <w:color w:val="003399"/>
          <w:szCs w:val="24"/>
        </w:rPr>
      </w:pPr>
    </w:p>
    <w:p w14:paraId="1EFF95EA" w14:textId="77777777" w:rsidR="00284BAA" w:rsidRPr="00284BAA" w:rsidRDefault="00284BAA" w:rsidP="00284BAA">
      <w:pPr>
        <w:rPr>
          <w:rFonts w:eastAsia="Times New Roman" w:cs="Tahoma"/>
          <w:b/>
          <w:bCs/>
          <w:sz w:val="24"/>
          <w:szCs w:val="24"/>
        </w:rPr>
      </w:pPr>
      <w:r w:rsidRPr="00284BAA">
        <w:rPr>
          <w:rFonts w:eastAsia="Times New Roman" w:cs="Tahoma"/>
          <w:b/>
          <w:bCs/>
          <w:sz w:val="24"/>
          <w:szCs w:val="24"/>
        </w:rPr>
        <w:t>Introduction</w:t>
      </w:r>
    </w:p>
    <w:p w14:paraId="4E26F884" w14:textId="77777777" w:rsidR="00284BAA" w:rsidRPr="00284BAA" w:rsidRDefault="00284BAA" w:rsidP="00284BAA">
      <w:pPr>
        <w:rPr>
          <w:rFonts w:cs="Tahoma"/>
        </w:rPr>
      </w:pPr>
      <w:r w:rsidRPr="00284BAA">
        <w:rPr>
          <w:rFonts w:cs="Tahoma"/>
        </w:rPr>
        <w:t xml:space="preserve">Whistleblowing at </w:t>
      </w:r>
      <w:r w:rsidRPr="00284BAA">
        <w:rPr>
          <w:rFonts w:eastAsia="Times New Roman" w:cs="Tahoma"/>
        </w:rPr>
        <w:t xml:space="preserve">St Mary’s </w:t>
      </w:r>
      <w:r w:rsidRPr="00284BAA">
        <w:rPr>
          <w:rFonts w:cs="Tahoma"/>
        </w:rPr>
        <w:t>is encouraged, not penalised, and staff are made aware that they have a duty to report any concerns they have about the conduct of examinations.</w:t>
      </w:r>
    </w:p>
    <w:p w14:paraId="4818B6DF" w14:textId="77777777" w:rsidR="00284BAA" w:rsidRPr="00284BAA" w:rsidRDefault="00284BAA" w:rsidP="00284BAA">
      <w:pPr>
        <w:rPr>
          <w:rFonts w:cs="Tahoma"/>
        </w:rPr>
      </w:pPr>
      <w:r w:rsidRPr="00284BAA">
        <w:rPr>
          <w:rFonts w:cs="Tahoma"/>
        </w:rPr>
        <w:t xml:space="preserve">The head of centre and governing board at </w:t>
      </w:r>
      <w:r w:rsidRPr="00284BAA">
        <w:rPr>
          <w:rFonts w:eastAsia="Times New Roman" w:cs="Tahoma"/>
        </w:rPr>
        <w:t xml:space="preserve">St Mary’s </w:t>
      </w:r>
      <w:r w:rsidRPr="00284BAA">
        <w:rPr>
          <w:rFonts w:cs="Tahoma"/>
        </w:rPr>
        <w:t>aim to create and maintain an approach to examinations that reflects an ethical culture, and encourages staff and students to be aware of and report practices that could compromise the integrity and security of examinations.</w:t>
      </w:r>
    </w:p>
    <w:p w14:paraId="772C5775" w14:textId="77777777" w:rsidR="00284BAA" w:rsidRPr="00284BAA" w:rsidRDefault="00284BAA" w:rsidP="00284BAA">
      <w:pPr>
        <w:rPr>
          <w:rFonts w:eastAsia="Times New Roman" w:cs="Tahoma"/>
        </w:rPr>
      </w:pPr>
      <w:r w:rsidRPr="00284BAA">
        <w:rPr>
          <w:rFonts w:eastAsia="Times New Roman" w:cs="Tahoma"/>
        </w:rPr>
        <w:t xml:space="preserve">In compliance with section 5.11 of the JCQ’s </w:t>
      </w:r>
      <w:r w:rsidRPr="00284BAA">
        <w:rPr>
          <w:rFonts w:eastAsia="Times New Roman" w:cs="Tahoma"/>
          <w:b/>
          <w:bCs/>
        </w:rPr>
        <w:t>General Regulations for Approved Centres</w:t>
      </w:r>
      <w:r w:rsidRPr="00284BAA">
        <w:rPr>
          <w:rStyle w:val="FootnoteReference"/>
          <w:rFonts w:eastAsia="Times New Roman" w:cs="Tahoma"/>
        </w:rPr>
        <w:footnoteReference w:id="1"/>
      </w:r>
      <w:r w:rsidRPr="00284BAA">
        <w:rPr>
          <w:rFonts w:eastAsia="Times New Roman" w:cs="Tahoma"/>
        </w:rPr>
        <w:t>, St Mary’s will:</w:t>
      </w:r>
    </w:p>
    <w:p w14:paraId="7B242A85" w14:textId="77777777" w:rsidR="00284BAA" w:rsidRPr="00284BAA" w:rsidRDefault="00284BAA" w:rsidP="00284BAA">
      <w:pPr>
        <w:pStyle w:val="ListParagraph"/>
        <w:widowControl/>
        <w:numPr>
          <w:ilvl w:val="0"/>
          <w:numId w:val="1"/>
        </w:numPr>
        <w:autoSpaceDE/>
        <w:autoSpaceDN/>
        <w:spacing w:before="120"/>
        <w:ind w:left="714" w:hanging="357"/>
        <w:rPr>
          <w:rFonts w:eastAsia="Times New Roman" w:cs="Tahoma"/>
        </w:rPr>
      </w:pPr>
      <w:r w:rsidRPr="00284BAA">
        <w:rPr>
          <w:rFonts w:cs="Tahoma"/>
          <w:iCs/>
        </w:rPr>
        <w:t>take all reasonable steps to prevent the occurrence of any malpractice (which includes maladministration) before, during and after assessments have taken place</w:t>
      </w:r>
    </w:p>
    <w:p w14:paraId="35803CCF" w14:textId="77777777" w:rsidR="00284BAA" w:rsidRPr="00284BAA" w:rsidRDefault="00284BAA" w:rsidP="00284BAA">
      <w:pPr>
        <w:pStyle w:val="ListParagraph"/>
        <w:widowControl/>
        <w:numPr>
          <w:ilvl w:val="0"/>
          <w:numId w:val="1"/>
        </w:numPr>
        <w:autoSpaceDE/>
        <w:autoSpaceDN/>
        <w:spacing w:before="120" w:after="120"/>
        <w:ind w:left="714" w:hanging="357"/>
        <w:contextualSpacing/>
        <w:rPr>
          <w:rFonts w:eastAsia="Times New Roman" w:cs="Tahoma"/>
        </w:rPr>
      </w:pPr>
      <w:r w:rsidRPr="00284BAA">
        <w:rPr>
          <w:rFonts w:cs="Tahoma"/>
        </w:rPr>
        <w:t xml:space="preserve">inform the awarding body </w:t>
      </w:r>
      <w:r w:rsidRPr="00284BAA">
        <w:rPr>
          <w:rFonts w:cs="Tahoma"/>
          <w:b/>
        </w:rPr>
        <w:t xml:space="preserve">immediately </w:t>
      </w:r>
      <w:r w:rsidRPr="00284BAA">
        <w:rPr>
          <w:rFonts w:cs="Tahoma"/>
        </w:rPr>
        <w:t>of any alleged, suspected or actual incidents of malpractice or maladministration, involving a candidate or a member of staff, by completing the appropriate documentation</w:t>
      </w:r>
    </w:p>
    <w:p w14:paraId="13A99ADB" w14:textId="77777777" w:rsidR="00284BAA" w:rsidRPr="00284BAA" w:rsidRDefault="00284BAA" w:rsidP="00284BAA">
      <w:pPr>
        <w:pStyle w:val="ListParagraph"/>
        <w:widowControl/>
        <w:numPr>
          <w:ilvl w:val="0"/>
          <w:numId w:val="1"/>
        </w:numPr>
        <w:autoSpaceDE/>
        <w:autoSpaceDN/>
        <w:spacing w:before="120" w:after="120"/>
        <w:rPr>
          <w:rFonts w:eastAsia="Times New Roman" w:cs="Tahoma"/>
        </w:rPr>
      </w:pPr>
      <w:r w:rsidRPr="00284BAA">
        <w:rPr>
          <w:rFonts w:cs="Tahoma"/>
        </w:rPr>
        <w:t xml:space="preserve">as required by an awarding body, gather evidence of any instances of alleged or suspected malpractice (which includes maladministration) in accordance with the JCQ publication </w:t>
      </w:r>
      <w:r w:rsidRPr="00284BAA">
        <w:rPr>
          <w:rFonts w:cs="Tahoma"/>
          <w:b/>
          <w:bCs/>
          <w:iCs/>
        </w:rPr>
        <w:t>Suspected Malpractice: Policies and Procedures</w:t>
      </w:r>
      <w:r w:rsidRPr="00284BAA">
        <w:rPr>
          <w:rStyle w:val="FootnoteReference"/>
          <w:rFonts w:cs="Tahoma"/>
          <w:iCs/>
        </w:rPr>
        <w:footnoteReference w:id="2"/>
      </w:r>
      <w:r w:rsidRPr="00284BAA">
        <w:rPr>
          <w:rFonts w:cs="Tahoma"/>
          <w:iCs/>
        </w:rPr>
        <w:t xml:space="preserve"> </w:t>
      </w:r>
      <w:r w:rsidRPr="00284BAA">
        <w:rPr>
          <w:rFonts w:cs="Tahoma"/>
        </w:rPr>
        <w:t>and provide such information and advice as the awarding body may reasonably require</w:t>
      </w:r>
    </w:p>
    <w:p w14:paraId="6CA68C3D" w14:textId="77777777" w:rsidR="00284BAA" w:rsidRPr="00284BAA" w:rsidRDefault="00284BAA" w:rsidP="00284BAA">
      <w:pPr>
        <w:rPr>
          <w:rFonts w:eastAsia="Times New Roman" w:cs="Tahoma"/>
        </w:rPr>
      </w:pPr>
      <w:r w:rsidRPr="00284BAA">
        <w:rPr>
          <w:rFonts w:eastAsia="Times New Roman" w:cs="Tahoma"/>
        </w:rPr>
        <w:t xml:space="preserve">This policy requirement has been added within </w:t>
      </w:r>
      <w:r w:rsidRPr="00284BAA">
        <w:rPr>
          <w:rFonts w:eastAsia="Times New Roman" w:cs="Tahoma"/>
          <w:b/>
          <w:bCs/>
        </w:rPr>
        <w:t>General Regulations for Approved Centres</w:t>
      </w:r>
      <w:r w:rsidRPr="00284BAA">
        <w:rPr>
          <w:rFonts w:eastAsia="Times New Roman" w:cs="Tahoma"/>
        </w:rPr>
        <w:t xml:space="preserve"> in response to the recommendations within the report of the </w:t>
      </w:r>
      <w:r w:rsidRPr="00284BAA">
        <w:rPr>
          <w:rFonts w:eastAsia="Times New Roman" w:cs="Tahoma"/>
          <w:i/>
          <w:iCs/>
        </w:rPr>
        <w:t>Independent Commission on Examination Malpractice</w:t>
      </w:r>
      <w:r w:rsidRPr="00284BAA">
        <w:rPr>
          <w:rStyle w:val="FootnoteReference"/>
          <w:rFonts w:eastAsia="Times New Roman" w:cs="Tahoma"/>
        </w:rPr>
        <w:footnoteReference w:id="3"/>
      </w:r>
      <w:r w:rsidRPr="00284BAA">
        <w:rPr>
          <w:rFonts w:eastAsia="Times New Roman" w:cs="Tahoma"/>
        </w:rPr>
        <w:t xml:space="preserve">. </w:t>
      </w:r>
    </w:p>
    <w:p w14:paraId="4C5EE157" w14:textId="77777777" w:rsidR="00284BAA" w:rsidRPr="00284BAA" w:rsidRDefault="00284BAA" w:rsidP="00284BAA">
      <w:pPr>
        <w:rPr>
          <w:rFonts w:eastAsia="Times New Roman" w:cs="Tahoma"/>
        </w:rPr>
      </w:pPr>
      <w:r w:rsidRPr="00284BAA">
        <w:rPr>
          <w:rFonts w:eastAsia="Times New Roman" w:cs="Tahoma"/>
        </w:rPr>
        <w:t xml:space="preserve">This policy sets out the whistleblowing procedures at St Mary’s and also sets out the principles which allow members of centre staff and students to feel confident in reporting instances of actual, alleged or suspected malpractice to relevant members of senior leadership. </w:t>
      </w:r>
    </w:p>
    <w:p w14:paraId="6EF7B712" w14:textId="77777777" w:rsidR="00284BAA" w:rsidRPr="00284BAA" w:rsidRDefault="00284BAA" w:rsidP="00284BAA">
      <w:pPr>
        <w:spacing w:before="240" w:after="240"/>
        <w:jc w:val="both"/>
        <w:rPr>
          <w:rFonts w:cs="Arial"/>
          <w:b/>
          <w:sz w:val="24"/>
          <w:szCs w:val="24"/>
        </w:rPr>
      </w:pPr>
      <w:r w:rsidRPr="00284BAA">
        <w:rPr>
          <w:rFonts w:cs="Arial"/>
          <w:b/>
          <w:sz w:val="24"/>
          <w:szCs w:val="24"/>
        </w:rPr>
        <w:t>Purpose of the policy</w:t>
      </w:r>
    </w:p>
    <w:p w14:paraId="30372008" w14:textId="77777777" w:rsidR="00284BAA" w:rsidRPr="00284BAA" w:rsidRDefault="00284BAA" w:rsidP="00284BAA">
      <w:pPr>
        <w:rPr>
          <w:rFonts w:eastAsia="Times New Roman" w:cs="Tahoma"/>
        </w:rPr>
      </w:pPr>
      <w:r w:rsidRPr="00284BAA">
        <w:rPr>
          <w:rFonts w:eastAsia="Times New Roman" w:cs="Tahoma"/>
        </w:rPr>
        <w:t>This policy:</w:t>
      </w:r>
    </w:p>
    <w:p w14:paraId="4DD49B5D" w14:textId="77777777" w:rsidR="00284BAA" w:rsidRPr="00284BAA" w:rsidRDefault="00284BAA" w:rsidP="00284BAA">
      <w:pPr>
        <w:pStyle w:val="ListParagraph"/>
        <w:widowControl/>
        <w:numPr>
          <w:ilvl w:val="0"/>
          <w:numId w:val="3"/>
        </w:numPr>
        <w:autoSpaceDE/>
        <w:autoSpaceDN/>
        <w:spacing w:after="120"/>
        <w:ind w:left="714" w:hanging="357"/>
        <w:contextualSpacing/>
        <w:rPr>
          <w:rFonts w:eastAsia="Times New Roman" w:cs="Tahoma"/>
        </w:rPr>
      </w:pPr>
      <w:r w:rsidRPr="00284BAA">
        <w:rPr>
          <w:rFonts w:cs="Tahoma"/>
        </w:rPr>
        <w:t>encourages individuals to raise concerns, which will be fully investigated by appropriately trained and experienced individuals</w:t>
      </w:r>
    </w:p>
    <w:p w14:paraId="70590B0F" w14:textId="77777777" w:rsidR="00284BAA" w:rsidRPr="00284BAA" w:rsidRDefault="00284BAA" w:rsidP="00284BAA">
      <w:pPr>
        <w:pStyle w:val="ListParagraph"/>
        <w:widowControl/>
        <w:numPr>
          <w:ilvl w:val="0"/>
          <w:numId w:val="3"/>
        </w:numPr>
        <w:autoSpaceDE/>
        <w:autoSpaceDN/>
        <w:spacing w:before="120" w:after="120"/>
        <w:contextualSpacing/>
        <w:rPr>
          <w:rFonts w:eastAsia="Times New Roman" w:cs="Tahoma"/>
        </w:rPr>
      </w:pPr>
      <w:r w:rsidRPr="00284BAA">
        <w:rPr>
          <w:rFonts w:cs="Tahoma"/>
        </w:rPr>
        <w:t>identi</w:t>
      </w:r>
      <w:r w:rsidRPr="00284BAA">
        <w:rPr>
          <w:rFonts w:cs="Tahoma"/>
        </w:rPr>
        <w:softHyphen/>
        <w:t>fies how to report concerns</w:t>
      </w:r>
    </w:p>
    <w:p w14:paraId="230A3B35" w14:textId="77777777" w:rsidR="00284BAA" w:rsidRPr="00284BAA" w:rsidRDefault="00284BAA" w:rsidP="00284BAA">
      <w:pPr>
        <w:pStyle w:val="ListParagraph"/>
        <w:widowControl/>
        <w:numPr>
          <w:ilvl w:val="0"/>
          <w:numId w:val="3"/>
        </w:numPr>
        <w:autoSpaceDE/>
        <w:autoSpaceDN/>
        <w:spacing w:before="120" w:after="120"/>
        <w:contextualSpacing/>
        <w:rPr>
          <w:rFonts w:eastAsia="Times New Roman" w:cs="Tahoma"/>
        </w:rPr>
      </w:pPr>
      <w:r w:rsidRPr="00284BAA">
        <w:rPr>
          <w:rFonts w:cs="Tahoma"/>
        </w:rPr>
        <w:t>explains how such concerns will be investigated and sets expectations regarding the reporting of outcomes</w:t>
      </w:r>
    </w:p>
    <w:p w14:paraId="5A8E245D" w14:textId="77777777" w:rsidR="00284BAA" w:rsidRPr="00284BAA" w:rsidRDefault="00284BAA" w:rsidP="00284BAA">
      <w:pPr>
        <w:pStyle w:val="ListParagraph"/>
        <w:widowControl/>
        <w:numPr>
          <w:ilvl w:val="0"/>
          <w:numId w:val="3"/>
        </w:numPr>
        <w:autoSpaceDE/>
        <w:autoSpaceDN/>
        <w:spacing w:before="120" w:after="120"/>
        <w:contextualSpacing/>
        <w:rPr>
          <w:rFonts w:eastAsia="Times New Roman" w:cs="Tahoma"/>
        </w:rPr>
      </w:pPr>
      <w:r w:rsidRPr="00284BAA">
        <w:rPr>
          <w:rFonts w:cs="Tahoma"/>
        </w:rPr>
        <w:t>provides details of relevant bodies to whom concerns about wrongdoing can be reported, including awarding organisations and regulators</w:t>
      </w:r>
    </w:p>
    <w:p w14:paraId="1A15E1E6" w14:textId="77777777" w:rsidR="00284BAA" w:rsidRPr="00284BAA" w:rsidRDefault="00284BAA" w:rsidP="00284BAA">
      <w:pPr>
        <w:pStyle w:val="ListParagraph"/>
        <w:widowControl/>
        <w:numPr>
          <w:ilvl w:val="0"/>
          <w:numId w:val="3"/>
        </w:numPr>
        <w:autoSpaceDE/>
        <w:autoSpaceDN/>
        <w:spacing w:before="120" w:after="120"/>
        <w:contextualSpacing/>
        <w:rPr>
          <w:rFonts w:eastAsia="Times New Roman" w:cs="Tahoma"/>
        </w:rPr>
      </w:pPr>
      <w:r w:rsidRPr="00284BAA">
        <w:rPr>
          <w:rFonts w:cs="Tahoma"/>
        </w:rPr>
        <w:t>includes a commitment to do everything reasonable to protect the reporter’s identity, if requested</w:t>
      </w:r>
    </w:p>
    <w:p w14:paraId="5487ED6D" w14:textId="77777777" w:rsidR="00284BAA" w:rsidRPr="00284BAA" w:rsidRDefault="00284BAA" w:rsidP="00284BAA">
      <w:pPr>
        <w:pStyle w:val="ListParagraph"/>
        <w:widowControl/>
        <w:numPr>
          <w:ilvl w:val="0"/>
          <w:numId w:val="3"/>
        </w:numPr>
        <w:autoSpaceDE/>
        <w:autoSpaceDN/>
        <w:spacing w:before="120" w:after="120"/>
        <w:contextualSpacing/>
        <w:rPr>
          <w:rFonts w:eastAsia="Times New Roman" w:cs="Tahoma"/>
        </w:rPr>
      </w:pPr>
      <w:r w:rsidRPr="00284BAA">
        <w:rPr>
          <w:rFonts w:cs="Tahoma"/>
        </w:rPr>
        <w:t>sets out how those raising concerns will be supported.</w:t>
      </w:r>
    </w:p>
    <w:p w14:paraId="7DAC4343" w14:textId="77777777" w:rsidR="00284BAA" w:rsidRPr="00284BAA" w:rsidRDefault="00284BAA" w:rsidP="00284BAA">
      <w:pPr>
        <w:rPr>
          <w:rFonts w:eastAsia="Times New Roman" w:cs="Tahoma"/>
        </w:rPr>
      </w:pPr>
      <w:r w:rsidRPr="00284BAA">
        <w:t xml:space="preserve">This </w:t>
      </w:r>
      <w:r w:rsidRPr="00284BAA">
        <w:rPr>
          <w:rFonts w:eastAsia="Times New Roman" w:cs="Tahoma"/>
        </w:rPr>
        <w:t xml:space="preserve">policy also details the steps that could be taken by an individual </w:t>
      </w:r>
      <w:r w:rsidRPr="00284BAA">
        <w:t xml:space="preserve">involved in the management, administration and/or conducting of examinations </w:t>
      </w:r>
      <w:r w:rsidRPr="00284BAA">
        <w:rPr>
          <w:rFonts w:eastAsia="Times New Roman" w:cs="Tahoma"/>
        </w:rPr>
        <w:t>if St Mary’s fails to comply with its obligation to report any alleged, suspected or actual incidents of malpractice or maladministration.</w:t>
      </w:r>
    </w:p>
    <w:p w14:paraId="549D6B48" w14:textId="77777777" w:rsidR="00284BAA" w:rsidRPr="00284BAA" w:rsidRDefault="00284BAA" w:rsidP="00284BAA">
      <w:pPr>
        <w:pStyle w:val="Headinglevel1"/>
        <w:spacing w:before="240"/>
        <w:rPr>
          <w:color w:val="auto"/>
        </w:rPr>
      </w:pPr>
      <w:r w:rsidRPr="00284BAA">
        <w:rPr>
          <w:color w:val="auto"/>
        </w:rPr>
        <w:t>The Whistleblower</w:t>
      </w:r>
    </w:p>
    <w:p w14:paraId="3629926E" w14:textId="77777777" w:rsidR="00284BAA" w:rsidRPr="00284BAA" w:rsidRDefault="00284BAA" w:rsidP="00284BAA">
      <w:pPr>
        <w:rPr>
          <w:rFonts w:cs="Tahoma"/>
        </w:rPr>
      </w:pPr>
      <w:r w:rsidRPr="00284BAA">
        <w:rPr>
          <w:rFonts w:cs="Tahoma"/>
        </w:rPr>
        <w:t>A whistleblower is defined as a person who reports an actual or potential wrongdoing and is protected by the Public Interest Disclosure Act 1998, providing they are acting in the public interest.</w:t>
      </w:r>
    </w:p>
    <w:p w14:paraId="73E367AA" w14:textId="77777777" w:rsidR="00284BAA" w:rsidRDefault="00284BAA" w:rsidP="00284BAA">
      <w:pPr>
        <w:rPr>
          <w:rFonts w:cs="Arial"/>
          <w:b/>
          <w:color w:val="003399"/>
          <w:sz w:val="24"/>
          <w:szCs w:val="24"/>
        </w:rPr>
      </w:pPr>
      <w:r w:rsidRPr="00284BAA">
        <w:rPr>
          <w:rFonts w:cs="Tahoma"/>
        </w:rPr>
        <w:t xml:space="preserve">If the person raising the </w:t>
      </w:r>
      <w:r w:rsidRPr="00467F9B">
        <w:rPr>
          <w:rFonts w:cs="Tahoma"/>
          <w:color w:val="000000"/>
        </w:rPr>
        <w:t>issue is a worker, this will be considered as whistleblowing. This includes agency staff and contractors.</w:t>
      </w:r>
    </w:p>
    <w:p w14:paraId="760CDF90" w14:textId="77777777" w:rsidR="00284BAA" w:rsidRPr="00284BAA" w:rsidRDefault="00284BAA" w:rsidP="00284BAA">
      <w:pPr>
        <w:spacing w:before="240" w:after="240"/>
        <w:jc w:val="both"/>
        <w:rPr>
          <w:rFonts w:cs="Arial"/>
          <w:b/>
          <w:sz w:val="24"/>
          <w:szCs w:val="24"/>
        </w:rPr>
      </w:pPr>
      <w:r w:rsidRPr="00284BAA">
        <w:rPr>
          <w:rFonts w:cs="Arial"/>
          <w:b/>
          <w:sz w:val="24"/>
          <w:szCs w:val="24"/>
        </w:rPr>
        <w:lastRenderedPageBreak/>
        <w:t>Reporting</w:t>
      </w:r>
    </w:p>
    <w:p w14:paraId="66E98C6C" w14:textId="77777777" w:rsidR="00284BAA" w:rsidRPr="00284BAA" w:rsidRDefault="00284BAA" w:rsidP="00284BAA">
      <w:pPr>
        <w:pStyle w:val="CommentText"/>
        <w:rPr>
          <w:sz w:val="22"/>
          <w:szCs w:val="22"/>
        </w:rPr>
      </w:pPr>
      <w:r w:rsidRPr="00284BAA">
        <w:rPr>
          <w:rFonts w:cs="Tahoma"/>
          <w:sz w:val="22"/>
          <w:szCs w:val="22"/>
        </w:rPr>
        <w:t>If a member of centre staff</w:t>
      </w:r>
      <w:r w:rsidRPr="00284BAA">
        <w:rPr>
          <w:sz w:val="22"/>
          <w:szCs w:val="22"/>
        </w:rPr>
        <w:t xml:space="preserve"> involved in the management, administration and/or conducting of examinations (such as exams officer, exams assistant or invigilator), a </w:t>
      </w:r>
      <w:r w:rsidRPr="00284BAA">
        <w:rPr>
          <w:rFonts w:cs="Tahoma"/>
          <w:sz w:val="22"/>
          <w:szCs w:val="22"/>
        </w:rPr>
        <w:t>student or a member of the public (such as a parent/carer) has a concern or reason to believe that</w:t>
      </w:r>
      <w:r w:rsidRPr="00284BAA">
        <w:rPr>
          <w:rStyle w:val="apple-converted-space"/>
          <w:rFonts w:cs="Tahoma"/>
          <w:sz w:val="22"/>
          <w:szCs w:val="22"/>
        </w:rPr>
        <w:t> </w:t>
      </w:r>
      <w:r w:rsidRPr="00284BAA">
        <w:rPr>
          <w:rFonts w:cs="Tahoma"/>
          <w:sz w:val="22"/>
          <w:szCs w:val="22"/>
        </w:rPr>
        <w:t>malpractice</w:t>
      </w:r>
      <w:r w:rsidRPr="00284BAA">
        <w:rPr>
          <w:rStyle w:val="apple-converted-space"/>
          <w:rFonts w:cs="Tahoma"/>
          <w:sz w:val="22"/>
          <w:szCs w:val="22"/>
        </w:rPr>
        <w:t> </w:t>
      </w:r>
      <w:r w:rsidRPr="00284BAA">
        <w:rPr>
          <w:rFonts w:cs="Tahoma"/>
          <w:sz w:val="22"/>
          <w:szCs w:val="22"/>
        </w:rPr>
        <w:t xml:space="preserve">has or will occur in an examination or assessment, concerns should normally be raised initially with the exams officer or the deputy head, the member of the senior leadership team with oversight of examination administration. </w:t>
      </w:r>
    </w:p>
    <w:p w14:paraId="28BD07D8" w14:textId="77777777" w:rsidR="00284BAA" w:rsidRDefault="00284BAA" w:rsidP="00284BAA">
      <w:pPr>
        <w:rPr>
          <w:rFonts w:cs="Tahoma"/>
        </w:rPr>
      </w:pPr>
      <w:r w:rsidRPr="00284BAA">
        <w:rPr>
          <w:rFonts w:cs="Tahoma"/>
        </w:rPr>
        <w:t>However, there may be times when it may be more appropriate to refer the issue direct to the governing board, most often when the allegation is against the head of centre.</w:t>
      </w:r>
    </w:p>
    <w:p w14:paraId="76E29F90" w14:textId="77777777" w:rsidR="00AD7FBE" w:rsidRPr="00284BAA" w:rsidRDefault="00AD7FBE" w:rsidP="00284BAA">
      <w:pPr>
        <w:rPr>
          <w:rFonts w:cs="Tahoma"/>
        </w:rPr>
      </w:pPr>
    </w:p>
    <w:p w14:paraId="6F105D0F" w14:textId="77777777" w:rsidR="00284BAA" w:rsidRPr="00284BAA" w:rsidRDefault="00284BAA" w:rsidP="00284BAA">
      <w:pPr>
        <w:pStyle w:val="NormalWeb"/>
        <w:spacing w:before="0" w:beforeAutospacing="0" w:after="120" w:afterAutospacing="0"/>
        <w:rPr>
          <w:rFonts w:ascii="Tahoma" w:hAnsi="Tahoma" w:cs="Tahoma"/>
          <w:b/>
          <w:bCs/>
          <w:szCs w:val="22"/>
        </w:rPr>
      </w:pPr>
      <w:r w:rsidRPr="00284BAA">
        <w:rPr>
          <w:rFonts w:ascii="Tahoma" w:hAnsi="Tahoma" w:cs="Tahoma"/>
          <w:b/>
          <w:bCs/>
          <w:szCs w:val="22"/>
        </w:rPr>
        <w:t>Examples of malpractice</w:t>
      </w:r>
    </w:p>
    <w:p w14:paraId="61CEEB21" w14:textId="77777777" w:rsidR="00284BAA" w:rsidRPr="00284BAA" w:rsidRDefault="00284BAA" w:rsidP="00284BAA">
      <w:pPr>
        <w:rPr>
          <w:rFonts w:cs="Arial"/>
        </w:rPr>
      </w:pPr>
      <w:r w:rsidRPr="00284BAA">
        <w:rPr>
          <w:rFonts w:cs="Arial"/>
        </w:rPr>
        <w:t>In addition to the centre wide Whistleblowing Policy, this exams-specific policy, includes reference to exams-related breaches including, but not limited to, the following:</w:t>
      </w:r>
    </w:p>
    <w:p w14:paraId="5A1F335E" w14:textId="77777777" w:rsidR="00284BAA" w:rsidRPr="00284BAA" w:rsidRDefault="00284BAA" w:rsidP="00284BAA">
      <w:pPr>
        <w:pStyle w:val="ListParagraph"/>
        <w:widowControl/>
        <w:numPr>
          <w:ilvl w:val="0"/>
          <w:numId w:val="4"/>
        </w:numPr>
        <w:suppressAutoHyphens/>
        <w:autoSpaceDE/>
        <w:spacing w:before="120"/>
        <w:ind w:left="714" w:hanging="357"/>
        <w:contextualSpacing/>
        <w:textAlignment w:val="baseline"/>
        <w:rPr>
          <w:rFonts w:cs="Arial"/>
        </w:rPr>
      </w:pPr>
      <w:r w:rsidRPr="00284BAA">
        <w:rPr>
          <w:rFonts w:cs="Arial"/>
        </w:rPr>
        <w:t>Failure to comply with exam regulations as set out by the Joint Council for Qualifications (JCQ) and its awarding bodies</w:t>
      </w:r>
    </w:p>
    <w:p w14:paraId="7A0289F1" w14:textId="77777777" w:rsidR="00284BAA" w:rsidRPr="00284BAA" w:rsidRDefault="00284BAA" w:rsidP="00284BAA">
      <w:pPr>
        <w:pStyle w:val="ListParagraph"/>
        <w:widowControl/>
        <w:numPr>
          <w:ilvl w:val="0"/>
          <w:numId w:val="4"/>
        </w:numPr>
        <w:suppressAutoHyphens/>
        <w:autoSpaceDE/>
        <w:spacing w:before="120"/>
        <w:ind w:left="714" w:hanging="357"/>
        <w:contextualSpacing/>
        <w:textAlignment w:val="baseline"/>
        <w:rPr>
          <w:rFonts w:cs="Arial"/>
        </w:rPr>
      </w:pPr>
      <w:r w:rsidRPr="00284BAA">
        <w:rPr>
          <w:rFonts w:cs="Arial"/>
        </w:rPr>
        <w:t>A security breach of the examination paper</w:t>
      </w:r>
    </w:p>
    <w:p w14:paraId="4E72D8DD" w14:textId="77777777" w:rsidR="00284BAA" w:rsidRPr="00284BAA" w:rsidRDefault="00284BAA" w:rsidP="00284BAA">
      <w:pPr>
        <w:pStyle w:val="ListParagraph"/>
        <w:widowControl/>
        <w:numPr>
          <w:ilvl w:val="0"/>
          <w:numId w:val="4"/>
        </w:numPr>
        <w:suppressAutoHyphens/>
        <w:autoSpaceDE/>
        <w:spacing w:before="120"/>
        <w:ind w:left="714" w:hanging="357"/>
        <w:contextualSpacing/>
        <w:textAlignment w:val="baseline"/>
        <w:rPr>
          <w:rFonts w:cs="Arial"/>
        </w:rPr>
      </w:pPr>
      <w:r w:rsidRPr="00284BAA">
        <w:rPr>
          <w:rFonts w:cs="Arial"/>
        </w:rPr>
        <w:t>Conduct of centre staff which undermines the integrity of the examination</w:t>
      </w:r>
    </w:p>
    <w:p w14:paraId="26F668EF" w14:textId="77777777" w:rsidR="00284BAA" w:rsidRPr="00284BAA" w:rsidRDefault="00284BAA" w:rsidP="00284BAA">
      <w:pPr>
        <w:pStyle w:val="ListParagraph"/>
        <w:widowControl/>
        <w:numPr>
          <w:ilvl w:val="0"/>
          <w:numId w:val="4"/>
        </w:numPr>
        <w:suppressAutoHyphens/>
        <w:autoSpaceDE/>
        <w:spacing w:before="120"/>
        <w:ind w:left="714" w:hanging="357"/>
        <w:contextualSpacing/>
        <w:textAlignment w:val="baseline"/>
        <w:rPr>
          <w:rFonts w:cs="Arial"/>
        </w:rPr>
      </w:pPr>
      <w:r w:rsidRPr="00284BAA">
        <w:rPr>
          <w:rFonts w:cs="Arial"/>
        </w:rPr>
        <w:t>Unfair treatment of candidates by either giving an advantage to a candidate/group of candidates (e.g. by permitting a candidate an access arrangement which is not supported by appropriate evidence), or disadvantaging candidates by not providing access to the appropriate conditions (providing a ‘level playing field’)</w:t>
      </w:r>
    </w:p>
    <w:p w14:paraId="562459B6" w14:textId="77777777" w:rsidR="00284BAA" w:rsidRPr="00284BAA" w:rsidRDefault="00284BAA" w:rsidP="00284BAA">
      <w:pPr>
        <w:pStyle w:val="ListParagraph"/>
        <w:widowControl/>
        <w:numPr>
          <w:ilvl w:val="0"/>
          <w:numId w:val="4"/>
        </w:numPr>
        <w:suppressAutoHyphens/>
        <w:autoSpaceDE/>
        <w:spacing w:before="120"/>
        <w:ind w:left="714" w:hanging="357"/>
        <w:contextualSpacing/>
        <w:textAlignment w:val="baseline"/>
        <w:rPr>
          <w:rFonts w:cs="Arial"/>
        </w:rPr>
      </w:pPr>
      <w:r w:rsidRPr="00284BAA">
        <w:rPr>
          <w:rFonts w:cs="Arial"/>
        </w:rPr>
        <w:t>Possible fraud and corruption (e.g. accessing the exam paper prior to the exam to aid teaching and learning)</w:t>
      </w:r>
    </w:p>
    <w:p w14:paraId="4B92807F" w14:textId="77777777" w:rsidR="00284BAA" w:rsidRPr="00284BAA" w:rsidRDefault="00284BAA" w:rsidP="00284BAA">
      <w:pPr>
        <w:pStyle w:val="ListParagraph"/>
        <w:widowControl/>
        <w:numPr>
          <w:ilvl w:val="0"/>
          <w:numId w:val="4"/>
        </w:numPr>
        <w:suppressAutoHyphens/>
        <w:autoSpaceDE/>
        <w:spacing w:before="120"/>
        <w:ind w:left="714" w:hanging="357"/>
        <w:contextualSpacing/>
        <w:textAlignment w:val="baseline"/>
        <w:rPr>
          <w:rFonts w:cs="Arial"/>
        </w:rPr>
      </w:pPr>
      <w:r w:rsidRPr="00284BAA">
        <w:rPr>
          <w:rFonts w:cs="Arial"/>
        </w:rPr>
        <w:t>Abuse of authority (e.g. the head of centre/members of the senior leadership team overriding JCQ and awarding body regulations)</w:t>
      </w:r>
    </w:p>
    <w:p w14:paraId="4E5858C2" w14:textId="77777777" w:rsidR="00284BAA" w:rsidRPr="00284BAA" w:rsidRDefault="00284BAA" w:rsidP="00284BAA">
      <w:pPr>
        <w:pStyle w:val="ListParagraph"/>
        <w:widowControl/>
        <w:numPr>
          <w:ilvl w:val="0"/>
          <w:numId w:val="4"/>
        </w:numPr>
        <w:suppressAutoHyphens/>
        <w:autoSpaceDE/>
        <w:spacing w:before="120"/>
        <w:ind w:left="714" w:hanging="357"/>
        <w:contextualSpacing/>
        <w:textAlignment w:val="baseline"/>
        <w:rPr>
          <w:rFonts w:cs="Arial"/>
        </w:rPr>
      </w:pPr>
      <w:r w:rsidRPr="00284BAA">
        <w:rPr>
          <w:rFonts w:cs="Arial"/>
        </w:rPr>
        <w:t>Other conduct which may be interpreted as malpractice/maladministration</w:t>
      </w:r>
    </w:p>
    <w:p w14:paraId="2E51F567" w14:textId="77777777" w:rsidR="00284BAA" w:rsidRPr="00284BAA" w:rsidRDefault="00284BAA" w:rsidP="00284BAA">
      <w:pPr>
        <w:spacing w:before="240" w:after="240"/>
        <w:jc w:val="both"/>
        <w:rPr>
          <w:rFonts w:cs="Arial"/>
          <w:b/>
          <w:sz w:val="24"/>
          <w:szCs w:val="24"/>
        </w:rPr>
      </w:pPr>
      <w:r w:rsidRPr="00284BAA">
        <w:rPr>
          <w:rFonts w:cs="Arial"/>
          <w:b/>
          <w:sz w:val="24"/>
          <w:szCs w:val="24"/>
        </w:rPr>
        <w:t>Whistleblowing procedure</w:t>
      </w:r>
    </w:p>
    <w:p w14:paraId="19402B9D" w14:textId="77777777" w:rsidR="00284BAA" w:rsidRPr="00284BAA" w:rsidRDefault="00284BAA" w:rsidP="00284BAA">
      <w:pPr>
        <w:pStyle w:val="NormalWeb"/>
        <w:spacing w:before="0" w:beforeAutospacing="0" w:after="120" w:afterAutospacing="0"/>
        <w:rPr>
          <w:rFonts w:ascii="Tahoma" w:hAnsi="Tahoma" w:cs="Tahoma"/>
          <w:szCs w:val="22"/>
        </w:rPr>
      </w:pPr>
      <w:r w:rsidRPr="00284BAA">
        <w:rPr>
          <w:rFonts w:ascii="Tahoma" w:hAnsi="Tahoma" w:cs="Tahoma"/>
          <w:szCs w:val="22"/>
        </w:rPr>
        <w:t>If the individual does not feel safe raising the issue/reporting malpractice within the centre, or they have done so and are concerned that no action has been taken, that individual could consider making their disclosure</w:t>
      </w:r>
      <w:r w:rsidRPr="00284BAA">
        <w:rPr>
          <w:rStyle w:val="FootnoteReference"/>
          <w:rFonts w:ascii="Tahoma" w:hAnsi="Tahoma" w:cs="Tahoma"/>
          <w:szCs w:val="22"/>
        </w:rPr>
        <w:footnoteReference w:id="4"/>
      </w:r>
      <w:r w:rsidRPr="00284BAA">
        <w:rPr>
          <w:rFonts w:ascii="Tahoma" w:hAnsi="Tahoma" w:cs="Tahoma"/>
          <w:szCs w:val="22"/>
        </w:rPr>
        <w:t xml:space="preserve"> to a malpractice expert at the awarding body for the qualification where malpractice is suspected. </w:t>
      </w:r>
    </w:p>
    <w:p w14:paraId="4DD5EC8B" w14:textId="77777777" w:rsidR="00284BAA" w:rsidRPr="00284BAA" w:rsidRDefault="00284BAA" w:rsidP="00284BAA">
      <w:pPr>
        <w:rPr>
          <w:rFonts w:eastAsia="Times New Roman" w:cs="Tahoma"/>
        </w:rPr>
      </w:pPr>
      <w:r w:rsidRPr="00284BAA">
        <w:rPr>
          <w:rFonts w:cs="Tahoma"/>
        </w:rPr>
        <w:t xml:space="preserve">For members of centre staff, </w:t>
      </w:r>
      <w:r w:rsidRPr="00284BAA">
        <w:rPr>
          <w:rFonts w:eastAsia="Times New Roman" w:cs="Tahoma"/>
          <w:shd w:val="clear" w:color="auto" w:fill="FFFFFF"/>
        </w:rPr>
        <w:t>it is likely that the Public Interest Disclosure Act (PIDA)</w:t>
      </w:r>
      <w:r w:rsidRPr="00284BAA">
        <w:rPr>
          <w:rStyle w:val="FootnoteReference"/>
          <w:rFonts w:eastAsia="Times New Roman" w:cs="Tahoma"/>
          <w:shd w:val="clear" w:color="auto" w:fill="FFFFFF"/>
        </w:rPr>
        <w:footnoteReference w:id="5"/>
      </w:r>
      <w:r w:rsidRPr="00284BAA">
        <w:rPr>
          <w:rFonts w:eastAsia="Times New Roman" w:cs="Tahoma"/>
          <w:shd w:val="clear" w:color="auto" w:fill="FFFFFF"/>
        </w:rPr>
        <w:t xml:space="preserve"> offers you legal protection from being dismissed or penalised for raising certain serious concerns (‘blowing the whistle’). Whistleblowing rights under PIDA are day one rights</w:t>
      </w:r>
      <w:r w:rsidRPr="00284BAA">
        <w:rPr>
          <w:rStyle w:val="FootnoteReference"/>
          <w:rFonts w:eastAsia="Times New Roman" w:cs="Tahoma"/>
          <w:shd w:val="clear" w:color="auto" w:fill="FFFFFF"/>
        </w:rPr>
        <w:footnoteReference w:id="6"/>
      </w:r>
      <w:r w:rsidRPr="00284BAA">
        <w:rPr>
          <w:rFonts w:eastAsia="Times New Roman" w:cs="Tahoma"/>
          <w:shd w:val="clear" w:color="auto" w:fill="FFFFFF"/>
        </w:rPr>
        <w:t>. This means that the worker does not need the same two years’ service that is needed for other employment rights.</w:t>
      </w:r>
    </w:p>
    <w:p w14:paraId="22E0676A" w14:textId="77777777" w:rsidR="00284BAA" w:rsidRPr="00284BAA" w:rsidRDefault="00284BAA" w:rsidP="00284BAA">
      <w:pPr>
        <w:rPr>
          <w:rFonts w:eastAsia="Times New Roman" w:cs="Tahoma"/>
        </w:rPr>
      </w:pPr>
      <w:r w:rsidRPr="00284BAA">
        <w:rPr>
          <w:rFonts w:cs="Tahoma"/>
        </w:rPr>
        <w:t>In order to investigate concerns effectively, the awarding body should be provided with as much information as possible/is relevant, which may include:</w:t>
      </w:r>
    </w:p>
    <w:p w14:paraId="15EC1BF6" w14:textId="77777777" w:rsidR="00284BAA" w:rsidRPr="00284BAA" w:rsidRDefault="00284BAA" w:rsidP="00284BAA">
      <w:pPr>
        <w:pStyle w:val="NormalWeb"/>
        <w:numPr>
          <w:ilvl w:val="0"/>
          <w:numId w:val="2"/>
        </w:numPr>
        <w:spacing w:before="0" w:beforeAutospacing="0" w:after="120" w:afterAutospacing="0"/>
        <w:ind w:left="714" w:hanging="357"/>
        <w:contextualSpacing/>
        <w:rPr>
          <w:rFonts w:ascii="Tahoma" w:hAnsi="Tahoma" w:cs="Tahoma"/>
          <w:szCs w:val="22"/>
        </w:rPr>
      </w:pPr>
      <w:r w:rsidRPr="00284BAA">
        <w:rPr>
          <w:rFonts w:ascii="Tahoma" w:hAnsi="Tahoma" w:cs="Tahoma"/>
          <w:szCs w:val="22"/>
        </w:rPr>
        <w:t>The qualifications and subjects involved</w:t>
      </w:r>
    </w:p>
    <w:p w14:paraId="1DF966AA" w14:textId="77777777" w:rsidR="00284BAA" w:rsidRPr="00284BAA" w:rsidRDefault="00284BAA" w:rsidP="00284BAA">
      <w:pPr>
        <w:pStyle w:val="NormalWeb"/>
        <w:numPr>
          <w:ilvl w:val="0"/>
          <w:numId w:val="2"/>
        </w:numPr>
        <w:spacing w:before="0" w:beforeAutospacing="0" w:after="120" w:afterAutospacing="0"/>
        <w:ind w:left="714" w:hanging="357"/>
        <w:contextualSpacing/>
        <w:rPr>
          <w:rFonts w:ascii="Tahoma" w:hAnsi="Tahoma" w:cs="Tahoma"/>
          <w:szCs w:val="22"/>
        </w:rPr>
      </w:pPr>
      <w:r w:rsidRPr="00284BAA">
        <w:rPr>
          <w:rFonts w:ascii="Tahoma" w:hAnsi="Tahoma" w:cs="Tahoma"/>
          <w:szCs w:val="22"/>
        </w:rPr>
        <w:t>The centre involved</w:t>
      </w:r>
    </w:p>
    <w:p w14:paraId="03E44760" w14:textId="77777777" w:rsidR="00284BAA" w:rsidRPr="00284BAA" w:rsidRDefault="00284BAA" w:rsidP="00284BAA">
      <w:pPr>
        <w:pStyle w:val="NormalWeb"/>
        <w:numPr>
          <w:ilvl w:val="0"/>
          <w:numId w:val="2"/>
        </w:numPr>
        <w:spacing w:before="0" w:beforeAutospacing="0" w:after="120" w:afterAutospacing="0"/>
        <w:ind w:left="714" w:hanging="357"/>
        <w:contextualSpacing/>
        <w:rPr>
          <w:rFonts w:ascii="Tahoma" w:hAnsi="Tahoma" w:cs="Tahoma"/>
          <w:szCs w:val="22"/>
        </w:rPr>
      </w:pPr>
      <w:r w:rsidRPr="00284BAA">
        <w:rPr>
          <w:rFonts w:ascii="Tahoma" w:hAnsi="Tahoma" w:cs="Tahoma"/>
          <w:szCs w:val="22"/>
        </w:rPr>
        <w:t>The names of staff/candidates involved</w:t>
      </w:r>
    </w:p>
    <w:p w14:paraId="6792E984" w14:textId="77777777" w:rsidR="00284BAA" w:rsidRPr="00284BAA" w:rsidRDefault="00284BAA" w:rsidP="00284BAA">
      <w:pPr>
        <w:pStyle w:val="NormalWeb"/>
        <w:numPr>
          <w:ilvl w:val="0"/>
          <w:numId w:val="2"/>
        </w:numPr>
        <w:spacing w:before="0" w:beforeAutospacing="0" w:after="120" w:afterAutospacing="0"/>
        <w:ind w:left="714" w:hanging="357"/>
        <w:contextualSpacing/>
        <w:rPr>
          <w:rFonts w:ascii="Tahoma" w:hAnsi="Tahoma" w:cs="Tahoma"/>
          <w:szCs w:val="22"/>
        </w:rPr>
      </w:pPr>
      <w:r w:rsidRPr="00284BAA">
        <w:rPr>
          <w:rFonts w:ascii="Tahoma" w:hAnsi="Tahoma" w:cs="Tahoma"/>
          <w:szCs w:val="22"/>
        </w:rPr>
        <w:t>The regulations breached/specific nature of suspected malpractice</w:t>
      </w:r>
    </w:p>
    <w:p w14:paraId="0A155D46" w14:textId="77777777" w:rsidR="00284BAA" w:rsidRPr="00284BAA" w:rsidRDefault="00284BAA" w:rsidP="00284BAA">
      <w:pPr>
        <w:pStyle w:val="NormalWeb"/>
        <w:numPr>
          <w:ilvl w:val="0"/>
          <w:numId w:val="2"/>
        </w:numPr>
        <w:spacing w:before="0" w:beforeAutospacing="0" w:after="120" w:afterAutospacing="0"/>
        <w:ind w:left="714" w:hanging="357"/>
        <w:contextualSpacing/>
        <w:rPr>
          <w:rFonts w:ascii="Tahoma" w:hAnsi="Tahoma" w:cs="Tahoma"/>
          <w:szCs w:val="22"/>
        </w:rPr>
      </w:pPr>
      <w:r w:rsidRPr="00284BAA">
        <w:rPr>
          <w:rFonts w:ascii="Tahoma" w:hAnsi="Tahoma" w:cs="Tahoma"/>
          <w:szCs w:val="22"/>
        </w:rPr>
        <w:t>When and where the suspected malpractice occurred</w:t>
      </w:r>
    </w:p>
    <w:p w14:paraId="70A8049E" w14:textId="77777777" w:rsidR="00284BAA" w:rsidRPr="00284BAA" w:rsidRDefault="00284BAA" w:rsidP="00284BAA">
      <w:pPr>
        <w:pStyle w:val="NormalWeb"/>
        <w:numPr>
          <w:ilvl w:val="0"/>
          <w:numId w:val="2"/>
        </w:numPr>
        <w:spacing w:before="0" w:beforeAutospacing="0" w:after="120" w:afterAutospacing="0"/>
        <w:ind w:left="714" w:hanging="357"/>
        <w:contextualSpacing/>
        <w:rPr>
          <w:rFonts w:ascii="Tahoma" w:hAnsi="Tahoma" w:cs="Tahoma"/>
          <w:szCs w:val="22"/>
        </w:rPr>
      </w:pPr>
      <w:r w:rsidRPr="00284BAA">
        <w:rPr>
          <w:rFonts w:ascii="Tahoma" w:hAnsi="Tahoma" w:cs="Tahoma"/>
          <w:szCs w:val="22"/>
        </w:rPr>
        <w:t>Whether multiple examination series are affected</w:t>
      </w:r>
    </w:p>
    <w:p w14:paraId="78C61875" w14:textId="77777777" w:rsidR="00284BAA" w:rsidRPr="00284BAA" w:rsidRDefault="00284BAA" w:rsidP="00284BAA">
      <w:pPr>
        <w:pStyle w:val="NormalWeb"/>
        <w:numPr>
          <w:ilvl w:val="0"/>
          <w:numId w:val="2"/>
        </w:numPr>
        <w:spacing w:before="0" w:beforeAutospacing="0" w:after="120" w:afterAutospacing="0"/>
        <w:ind w:left="714" w:hanging="357"/>
        <w:contextualSpacing/>
        <w:rPr>
          <w:rFonts w:ascii="Tahoma" w:hAnsi="Tahoma" w:cs="Tahoma"/>
          <w:szCs w:val="22"/>
        </w:rPr>
      </w:pPr>
      <w:r w:rsidRPr="00284BAA">
        <w:rPr>
          <w:rFonts w:ascii="Tahoma" w:hAnsi="Tahoma" w:cs="Tahoma"/>
          <w:szCs w:val="22"/>
        </w:rPr>
        <w:t>If the issue has been reported to the centre and what the outcome was</w:t>
      </w:r>
    </w:p>
    <w:p w14:paraId="62A53278" w14:textId="77777777" w:rsidR="00284BAA" w:rsidRPr="00284BAA" w:rsidRDefault="00284BAA" w:rsidP="00284BAA">
      <w:pPr>
        <w:pStyle w:val="NormalWeb"/>
        <w:numPr>
          <w:ilvl w:val="0"/>
          <w:numId w:val="2"/>
        </w:numPr>
        <w:spacing w:before="0" w:beforeAutospacing="0" w:after="120" w:afterAutospacing="0"/>
        <w:rPr>
          <w:rFonts w:ascii="Tahoma" w:hAnsi="Tahoma" w:cs="Tahoma"/>
          <w:szCs w:val="22"/>
        </w:rPr>
      </w:pPr>
      <w:r w:rsidRPr="00284BAA">
        <w:rPr>
          <w:rFonts w:ascii="Tahoma" w:hAnsi="Tahoma" w:cs="Tahoma"/>
          <w:szCs w:val="22"/>
        </w:rPr>
        <w:t>How the issue became apparent</w:t>
      </w:r>
    </w:p>
    <w:p w14:paraId="768E0A12" w14:textId="77777777" w:rsidR="00284BAA" w:rsidRPr="00B64AE7" w:rsidRDefault="00284BAA" w:rsidP="00284BAA">
      <w:pPr>
        <w:pStyle w:val="NormalWeb"/>
        <w:spacing w:before="0" w:beforeAutospacing="0" w:after="120" w:afterAutospacing="0"/>
        <w:rPr>
          <w:rFonts w:ascii="Tahoma" w:hAnsi="Tahoma" w:cs="Tahoma"/>
          <w:szCs w:val="22"/>
        </w:rPr>
      </w:pPr>
      <w:r w:rsidRPr="00284BAA">
        <w:rPr>
          <w:rFonts w:ascii="Tahoma" w:hAnsi="Tahoma" w:cs="Tahoma"/>
          <w:szCs w:val="22"/>
        </w:rPr>
        <w:lastRenderedPageBreak/>
        <w:t xml:space="preserve">Members of the public are not protected by PIDA, but the awarding body will make every effort to protect their identity if that is what they wish, unless the </w:t>
      </w:r>
      <w:r w:rsidRPr="00B64AE7">
        <w:rPr>
          <w:rFonts w:ascii="Tahoma" w:hAnsi="Tahoma" w:cs="Tahoma"/>
          <w:szCs w:val="22"/>
        </w:rPr>
        <w:t>awarding body is legally obliged to release it</w:t>
      </w:r>
      <w:r w:rsidRPr="00B64AE7">
        <w:rPr>
          <w:rStyle w:val="FootnoteReference"/>
          <w:rFonts w:ascii="Tahoma" w:hAnsi="Tahoma" w:cs="Tahoma"/>
          <w:szCs w:val="22"/>
        </w:rPr>
        <w:footnoteReference w:id="7"/>
      </w:r>
      <w:r w:rsidRPr="00B64AE7">
        <w:rPr>
          <w:rFonts w:ascii="Tahoma" w:hAnsi="Tahoma" w:cs="Tahoma"/>
          <w:szCs w:val="22"/>
        </w:rPr>
        <w:t xml:space="preserve">. </w:t>
      </w:r>
    </w:p>
    <w:p w14:paraId="422544A2" w14:textId="77777777" w:rsidR="00284BAA" w:rsidRDefault="00284BAA" w:rsidP="00284BAA">
      <w:pPr>
        <w:pStyle w:val="NormalWeb"/>
        <w:spacing w:before="0" w:beforeAutospacing="0" w:after="120" w:afterAutospacing="0"/>
        <w:rPr>
          <w:rFonts w:ascii="Tahoma" w:hAnsi="Tahoma" w:cs="Tahoma"/>
          <w:szCs w:val="22"/>
          <w:shd w:val="clear" w:color="auto" w:fill="FFFFFF"/>
        </w:rPr>
      </w:pPr>
      <w:r w:rsidRPr="00B64AE7">
        <w:rPr>
          <w:rFonts w:ascii="Tahoma" w:hAnsi="Tahoma" w:cs="Tahoma"/>
          <w:szCs w:val="22"/>
        </w:rPr>
        <w:t xml:space="preserve">Alternatively, a worker could </w:t>
      </w:r>
      <w:r w:rsidRPr="00840091">
        <w:rPr>
          <w:rFonts w:ascii="Tahoma" w:hAnsi="Tahoma" w:cs="Tahoma"/>
          <w:szCs w:val="22"/>
        </w:rPr>
        <w:t xml:space="preserve">consider making </w:t>
      </w:r>
      <w:r w:rsidRPr="00B64AE7">
        <w:rPr>
          <w:rFonts w:ascii="Tahoma" w:hAnsi="Tahoma" w:cs="Tahoma"/>
          <w:szCs w:val="22"/>
        </w:rPr>
        <w:t>a</w:t>
      </w:r>
      <w:r w:rsidRPr="00840091">
        <w:rPr>
          <w:rFonts w:ascii="Tahoma" w:hAnsi="Tahoma" w:cs="Tahoma"/>
          <w:szCs w:val="22"/>
        </w:rPr>
        <w:t xml:space="preserve"> disclosure</w:t>
      </w:r>
      <w:r>
        <w:rPr>
          <w:rFonts w:ascii="Tahoma" w:hAnsi="Tahoma" w:cs="Tahoma"/>
          <w:szCs w:val="22"/>
        </w:rPr>
        <w:t xml:space="preserve"> </w:t>
      </w:r>
      <w:r w:rsidRPr="00B64AE7">
        <w:rPr>
          <w:rFonts w:ascii="Tahoma" w:hAnsi="Tahoma" w:cs="Tahoma"/>
          <w:szCs w:val="22"/>
        </w:rPr>
        <w:t>to Ofqual</w:t>
      </w:r>
      <w:r w:rsidRPr="00B64AE7">
        <w:rPr>
          <w:rStyle w:val="FootnoteReference"/>
          <w:rFonts w:ascii="Tahoma" w:hAnsi="Tahoma" w:cs="Tahoma"/>
          <w:szCs w:val="22"/>
        </w:rPr>
        <w:footnoteReference w:id="8"/>
      </w:r>
      <w:r w:rsidRPr="00B64AE7">
        <w:rPr>
          <w:rFonts w:ascii="Tahoma" w:hAnsi="Tahoma" w:cs="Tahoma"/>
          <w:szCs w:val="22"/>
        </w:rPr>
        <w:t xml:space="preserve"> as a prescribed body for whistleblowing to raise</w:t>
      </w:r>
      <w:r w:rsidRPr="003B11BF">
        <w:rPr>
          <w:rFonts w:ascii="Tahoma" w:hAnsi="Tahoma" w:cs="Tahoma"/>
          <w:szCs w:val="22"/>
          <w:shd w:val="clear" w:color="auto" w:fill="FFFFFF"/>
        </w:rPr>
        <w:t xml:space="preserve"> a concern about wrongdoing, risk or malpractice</w:t>
      </w:r>
      <w:r w:rsidRPr="00B64AE7">
        <w:rPr>
          <w:rFonts w:ascii="Tahoma" w:hAnsi="Tahoma" w:cs="Tahoma"/>
          <w:szCs w:val="22"/>
          <w:shd w:val="clear" w:color="auto" w:fill="FFFFFF"/>
        </w:rPr>
        <w:t>.</w:t>
      </w:r>
    </w:p>
    <w:p w14:paraId="2AC6CA81" w14:textId="77777777" w:rsidR="00284BAA" w:rsidRPr="00545C91" w:rsidRDefault="00284BAA" w:rsidP="00284BAA">
      <w:pPr>
        <w:rPr>
          <w:rFonts w:cs="Tahoma"/>
          <w:b/>
          <w:bCs/>
          <w:color w:val="000000"/>
        </w:rPr>
      </w:pPr>
      <w:r w:rsidRPr="00545C91">
        <w:rPr>
          <w:rFonts w:cs="Tahoma"/>
          <w:b/>
          <w:bCs/>
          <w:color w:val="000000"/>
        </w:rPr>
        <w:t>Anonymity</w:t>
      </w:r>
    </w:p>
    <w:p w14:paraId="27536D90" w14:textId="77777777" w:rsidR="00284BAA" w:rsidRDefault="00284BAA" w:rsidP="00284BAA">
      <w:pPr>
        <w:rPr>
          <w:rFonts w:cs="Tahoma"/>
          <w:color w:val="000000"/>
        </w:rPr>
      </w:pPr>
      <w:r w:rsidRPr="00E53222">
        <w:rPr>
          <w:rFonts w:cs="Tahoma"/>
          <w:color w:val="000000"/>
        </w:rPr>
        <w:t xml:space="preserve">In some circumstances, </w:t>
      </w:r>
      <w:r>
        <w:rPr>
          <w:rFonts w:cs="Tahoma"/>
          <w:color w:val="000000"/>
        </w:rPr>
        <w:t>the whistleblower</w:t>
      </w:r>
      <w:r w:rsidRPr="00E53222">
        <w:rPr>
          <w:rFonts w:cs="Tahoma"/>
          <w:color w:val="000000"/>
        </w:rPr>
        <w:t xml:space="preserve"> might find it difficult to raise concerns with </w:t>
      </w:r>
      <w:r>
        <w:rPr>
          <w:rFonts w:cs="Tahoma"/>
          <w:color w:val="000000"/>
        </w:rPr>
        <w:t>the nominated member of the senior leadership team</w:t>
      </w:r>
      <w:r w:rsidRPr="00E53222">
        <w:rPr>
          <w:rFonts w:cs="Tahoma"/>
          <w:color w:val="000000"/>
        </w:rPr>
        <w:t>. If a concern is raised anonymously,</w:t>
      </w:r>
      <w:r>
        <w:rPr>
          <w:rFonts w:cs="Tahoma"/>
          <w:color w:val="000000"/>
        </w:rPr>
        <w:t xml:space="preserve"> </w:t>
      </w:r>
      <w:r w:rsidRPr="00E53222">
        <w:rPr>
          <w:rFonts w:cs="Tahoma"/>
          <w:color w:val="000000"/>
        </w:rPr>
        <w:t>the issue</w:t>
      </w:r>
      <w:r>
        <w:rPr>
          <w:rFonts w:cs="Tahoma"/>
          <w:color w:val="000000"/>
        </w:rPr>
        <w:t xml:space="preserve"> may not be able to be taken</w:t>
      </w:r>
      <w:r w:rsidRPr="00E53222">
        <w:rPr>
          <w:rFonts w:cs="Tahoma"/>
          <w:color w:val="000000"/>
        </w:rPr>
        <w:t xml:space="preserve"> further if insufficient information has been provided. </w:t>
      </w:r>
      <w:r>
        <w:rPr>
          <w:rFonts w:cs="Tahoma"/>
          <w:color w:val="000000"/>
        </w:rPr>
        <w:t xml:space="preserve">In such instances, and if appropriate, the allegation may be disclosed to a </w:t>
      </w:r>
      <w:r w:rsidRPr="00E53222">
        <w:rPr>
          <w:rFonts w:cs="Tahoma"/>
          <w:color w:val="000000"/>
        </w:rPr>
        <w:t xml:space="preserve">union representative, who could then be required to report the concern without disclosing its source. Alternatively, whistleblowers or others with concerns about potential malpractice can report the matter direct to Ofqual, </w:t>
      </w:r>
      <w:r>
        <w:rPr>
          <w:rFonts w:cs="Tahoma"/>
          <w:color w:val="000000"/>
        </w:rPr>
        <w:t>who</w:t>
      </w:r>
      <w:r w:rsidRPr="00E53222">
        <w:rPr>
          <w:rFonts w:cs="Tahoma"/>
          <w:color w:val="000000"/>
        </w:rPr>
        <w:t xml:space="preserve"> is identified as a ‘prescribed body’</w:t>
      </w:r>
      <w:r>
        <w:rPr>
          <w:rStyle w:val="FootnoteReference"/>
          <w:rFonts w:cs="Tahoma"/>
          <w:color w:val="000000"/>
        </w:rPr>
        <w:footnoteReference w:id="9"/>
      </w:r>
      <w:r w:rsidRPr="00E53222">
        <w:rPr>
          <w:rFonts w:cs="Tahoma"/>
          <w:color w:val="000000"/>
        </w:rPr>
        <w:t>. A</w:t>
      </w:r>
      <w:r>
        <w:rPr>
          <w:rFonts w:cs="Tahoma"/>
          <w:color w:val="000000"/>
        </w:rPr>
        <w:t>warding organisation</w:t>
      </w:r>
      <w:r w:rsidRPr="00E53222">
        <w:rPr>
          <w:rFonts w:cs="Tahoma"/>
          <w:color w:val="000000"/>
        </w:rPr>
        <w:t xml:space="preserve">s are not prescribed bodies under whistleblowing legislation; however, </w:t>
      </w:r>
      <w:r>
        <w:rPr>
          <w:rFonts w:cs="Tahoma"/>
          <w:color w:val="000000"/>
        </w:rPr>
        <w:t>awarding organisation</w:t>
      </w:r>
      <w:r w:rsidRPr="00E53222">
        <w:rPr>
          <w:rFonts w:cs="Tahoma"/>
          <w:color w:val="000000"/>
        </w:rPr>
        <w:t xml:space="preserve"> investigation teams do give those reporting concerns the opportunity for anonymity.</w:t>
      </w:r>
    </w:p>
    <w:p w14:paraId="469EF7B7" w14:textId="77777777" w:rsidR="00284BAA" w:rsidRDefault="00284BAA" w:rsidP="00284BAA">
      <w:pPr>
        <w:rPr>
          <w:rFonts w:cs="Tahoma"/>
          <w:color w:val="000000"/>
        </w:rPr>
      </w:pPr>
      <w:r w:rsidRPr="00E53222">
        <w:rPr>
          <w:rFonts w:cs="Tahoma"/>
          <w:color w:val="000000"/>
        </w:rPr>
        <w:t xml:space="preserve">A whistleblower can give his/her name, but </w:t>
      </w:r>
      <w:r>
        <w:rPr>
          <w:rFonts w:cs="Tahoma"/>
          <w:color w:val="000000"/>
        </w:rPr>
        <w:t xml:space="preserve">may also </w:t>
      </w:r>
      <w:r w:rsidRPr="00E53222">
        <w:rPr>
          <w:rFonts w:cs="Tahoma"/>
          <w:color w:val="000000"/>
        </w:rPr>
        <w:t>request con</w:t>
      </w:r>
      <w:r w:rsidRPr="00E53222">
        <w:rPr>
          <w:rFonts w:cs="Tahoma"/>
          <w:color w:val="000000"/>
        </w:rPr>
        <w:softHyphen/>
        <w:t>fidentiality; the person receiving the information should make every effort to protect the identity of the whistleblower.</w:t>
      </w:r>
      <w:r>
        <w:rPr>
          <w:rFonts w:cs="Tahoma"/>
          <w:color w:val="000000"/>
        </w:rPr>
        <w:t xml:space="preserve"> </w:t>
      </w:r>
    </w:p>
    <w:p w14:paraId="5B920F7B" w14:textId="77777777" w:rsidR="00AD7FBE" w:rsidRDefault="00AD7FBE" w:rsidP="00284BAA">
      <w:pPr>
        <w:rPr>
          <w:rFonts w:cs="Tahoma"/>
          <w:color w:val="000000"/>
        </w:rPr>
      </w:pPr>
    </w:p>
    <w:p w14:paraId="0D68C006" w14:textId="77777777" w:rsidR="00284BAA" w:rsidRDefault="00284BAA" w:rsidP="00284BAA">
      <w:pPr>
        <w:rPr>
          <w:rFonts w:cs="Tahoma"/>
          <w:b/>
          <w:bCs/>
          <w:color w:val="000000"/>
        </w:rPr>
      </w:pPr>
      <w:r>
        <w:rPr>
          <w:rFonts w:cs="Tahoma"/>
          <w:b/>
          <w:bCs/>
          <w:color w:val="000000"/>
        </w:rPr>
        <w:t>Students</w:t>
      </w:r>
    </w:p>
    <w:p w14:paraId="069B4D99" w14:textId="77777777" w:rsidR="00284BAA" w:rsidRPr="00545C91" w:rsidRDefault="00284BAA" w:rsidP="00284BAA">
      <w:pPr>
        <w:rPr>
          <w:rFonts w:cs="Tahoma"/>
          <w:b/>
          <w:bCs/>
          <w:color w:val="000000"/>
        </w:rPr>
      </w:pPr>
    </w:p>
    <w:p w14:paraId="0EFC8887" w14:textId="77777777" w:rsidR="00284BAA" w:rsidRDefault="00284BAA" w:rsidP="00284BAA">
      <w:pPr>
        <w:rPr>
          <w:rFonts w:cs="Tahoma"/>
          <w:color w:val="000000"/>
        </w:rPr>
      </w:pPr>
      <w:r>
        <w:rPr>
          <w:rFonts w:cs="Tahoma"/>
          <w:color w:val="000000"/>
        </w:rPr>
        <w:t>Students</w:t>
      </w:r>
      <w:r w:rsidRPr="00E53222">
        <w:rPr>
          <w:rFonts w:cs="Tahoma"/>
          <w:color w:val="000000"/>
        </w:rPr>
        <w:t xml:space="preserve"> </w:t>
      </w:r>
      <w:r>
        <w:rPr>
          <w:rFonts w:cs="Tahoma"/>
          <w:color w:val="000000"/>
        </w:rPr>
        <w:t xml:space="preserve">at </w:t>
      </w:r>
      <w:r w:rsidRPr="009239EB">
        <w:rPr>
          <w:rFonts w:eastAsia="Times New Roman" w:cs="Tahoma"/>
        </w:rPr>
        <w:t xml:space="preserve">St Mary’s </w:t>
      </w:r>
      <w:r>
        <w:rPr>
          <w:rFonts w:cs="Tahoma"/>
          <w:color w:val="000000"/>
        </w:rPr>
        <w:t>are made</w:t>
      </w:r>
      <w:r w:rsidRPr="00E53222">
        <w:rPr>
          <w:rFonts w:cs="Tahoma"/>
          <w:color w:val="000000"/>
        </w:rPr>
        <w:t xml:space="preserve"> </w:t>
      </w:r>
      <w:r>
        <w:rPr>
          <w:rFonts w:cs="Tahoma"/>
          <w:color w:val="000000"/>
        </w:rPr>
        <w:t xml:space="preserve">to </w:t>
      </w:r>
      <w:r w:rsidRPr="00E53222">
        <w:rPr>
          <w:rFonts w:cs="Tahoma"/>
          <w:color w:val="000000"/>
        </w:rPr>
        <w:t>feel comfortable discussing/reporting malpractice issues of which they are aware</w:t>
      </w:r>
      <w:r>
        <w:rPr>
          <w:rFonts w:cs="Tahoma"/>
          <w:color w:val="000000"/>
        </w:rPr>
        <w:t xml:space="preserve">. The </w:t>
      </w:r>
      <w:r w:rsidRPr="00E53222">
        <w:rPr>
          <w:rFonts w:cs="Tahoma"/>
          <w:color w:val="000000"/>
        </w:rPr>
        <w:t xml:space="preserve">regulations surrounding their assessments, </w:t>
      </w:r>
      <w:r>
        <w:rPr>
          <w:rFonts w:cs="Tahoma"/>
          <w:color w:val="000000"/>
        </w:rPr>
        <w:t>and wider</w:t>
      </w:r>
      <w:r w:rsidRPr="00E53222">
        <w:rPr>
          <w:rFonts w:cs="Tahoma"/>
          <w:color w:val="000000"/>
        </w:rPr>
        <w:t xml:space="preserve"> academic integrity</w:t>
      </w:r>
      <w:r>
        <w:rPr>
          <w:rFonts w:cs="Tahoma"/>
          <w:color w:val="000000"/>
        </w:rPr>
        <w:t>, will be reiterated to s</w:t>
      </w:r>
      <w:r w:rsidRPr="00E53222">
        <w:rPr>
          <w:rFonts w:cs="Tahoma"/>
          <w:color w:val="000000"/>
        </w:rPr>
        <w:t>tudents who are undertaking, or who are about to undertake, their courses of study</w:t>
      </w:r>
      <w:r>
        <w:rPr>
          <w:rFonts w:cs="Tahoma"/>
          <w:color w:val="000000"/>
        </w:rPr>
        <w:t>.</w:t>
      </w:r>
    </w:p>
    <w:p w14:paraId="090E6163" w14:textId="77777777" w:rsidR="00284BAA" w:rsidRDefault="00284BAA" w:rsidP="00284BAA">
      <w:pPr>
        <w:rPr>
          <w:rFonts w:ascii="-webkit-standard" w:hAnsi="-webkit-standard"/>
          <w:color w:val="000000"/>
        </w:rPr>
      </w:pPr>
      <w:r>
        <w:rPr>
          <w:rFonts w:ascii="-webkit-standard" w:hAnsi="-webkit-standard"/>
          <w:color w:val="000000"/>
        </w:rPr>
        <w:t> </w:t>
      </w:r>
    </w:p>
    <w:p w14:paraId="07BACB3D" w14:textId="77777777" w:rsidR="00284BAA" w:rsidRPr="00B64AE7" w:rsidRDefault="00284BAA" w:rsidP="00284BAA">
      <w:pPr>
        <w:pStyle w:val="NormalWeb"/>
        <w:spacing w:before="0" w:beforeAutospacing="0" w:after="120" w:afterAutospacing="0"/>
        <w:rPr>
          <w:rFonts w:ascii="Tahoma" w:hAnsi="Tahoma" w:cs="Tahoma"/>
          <w:szCs w:val="22"/>
        </w:rPr>
      </w:pPr>
    </w:p>
    <w:p w14:paraId="2413A673" w14:textId="77777777" w:rsidR="00A106EA" w:rsidRDefault="00A106EA" w:rsidP="00924A2C">
      <w:pPr>
        <w:rPr>
          <w:sz w:val="20"/>
        </w:rPr>
      </w:pPr>
    </w:p>
    <w:sectPr w:rsidR="00A106EA" w:rsidSect="00F642BC">
      <w:footerReference w:type="default" r:id="rId15"/>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8B79B" w14:textId="77777777" w:rsidR="000F09A6" w:rsidRDefault="000F09A6">
      <w:r>
        <w:separator/>
      </w:r>
    </w:p>
  </w:endnote>
  <w:endnote w:type="continuationSeparator" w:id="0">
    <w:p w14:paraId="521DDAF2" w14:textId="77777777" w:rsidR="000F09A6" w:rsidRDefault="000F0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931A" w14:textId="77777777" w:rsidR="00E44AF3" w:rsidRDefault="00E44A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6388" w14:textId="77777777" w:rsidR="00E44AF3" w:rsidRDefault="00E44A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40BC" w14:textId="77777777" w:rsidR="00E44AF3" w:rsidRDefault="00E44A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ADEE" w14:textId="77777777" w:rsidR="009274F8" w:rsidRPr="00BE1447" w:rsidRDefault="00284BAA"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4</w:t>
    </w:r>
    <w:r w:rsidRPr="00BE144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05B86" w14:textId="77777777" w:rsidR="000F09A6" w:rsidRDefault="000F09A6">
      <w:r>
        <w:separator/>
      </w:r>
    </w:p>
  </w:footnote>
  <w:footnote w:type="continuationSeparator" w:id="0">
    <w:p w14:paraId="21D768BB" w14:textId="77777777" w:rsidR="000F09A6" w:rsidRDefault="000F09A6">
      <w:r>
        <w:continuationSeparator/>
      </w:r>
    </w:p>
  </w:footnote>
  <w:footnote w:id="1">
    <w:p w14:paraId="32C43EC6" w14:textId="77777777" w:rsidR="00284BAA" w:rsidRPr="007D6DF8" w:rsidRDefault="00284BAA" w:rsidP="00284BAA">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Reference </w:t>
      </w:r>
      <w:hyperlink r:id="rId1" w:history="1">
        <w:r w:rsidRPr="007D6DF8">
          <w:rPr>
            <w:rStyle w:val="Hyperlink"/>
            <w:rFonts w:ascii="Tahoma" w:hAnsi="Tahoma" w:cs="Tahoma"/>
            <w:color w:val="0070C0"/>
            <w:sz w:val="18"/>
            <w:szCs w:val="18"/>
          </w:rPr>
          <w:t>www.jcq.org.uk/exams-office/general-regulations/</w:t>
        </w:r>
      </w:hyperlink>
      <w:r w:rsidRPr="007D6DF8">
        <w:rPr>
          <w:rFonts w:ascii="Tahoma" w:hAnsi="Tahoma" w:cs="Tahoma"/>
          <w:color w:val="0070C0"/>
          <w:sz w:val="18"/>
          <w:szCs w:val="18"/>
        </w:rPr>
        <w:t xml:space="preserve"> </w:t>
      </w:r>
    </w:p>
  </w:footnote>
  <w:footnote w:id="2">
    <w:p w14:paraId="2DA90A32" w14:textId="77777777" w:rsidR="00284BAA" w:rsidRPr="007D6DF8" w:rsidRDefault="00284BAA" w:rsidP="00284BAA">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Reference </w:t>
      </w:r>
      <w:hyperlink r:id="rId2" w:history="1">
        <w:r w:rsidRPr="007D6DF8">
          <w:rPr>
            <w:rStyle w:val="Hyperlink"/>
            <w:rFonts w:ascii="Tahoma" w:hAnsi="Tahoma" w:cs="Tahoma"/>
            <w:color w:val="0070C0"/>
            <w:sz w:val="18"/>
            <w:szCs w:val="18"/>
          </w:rPr>
          <w:t>www.jcq.org.uk/exams-office/malpractice/</w:t>
        </w:r>
      </w:hyperlink>
      <w:r w:rsidRPr="007D6DF8">
        <w:rPr>
          <w:rFonts w:ascii="Tahoma" w:hAnsi="Tahoma" w:cs="Tahoma"/>
          <w:color w:val="0070C0"/>
          <w:sz w:val="18"/>
          <w:szCs w:val="18"/>
        </w:rPr>
        <w:t xml:space="preserve"> </w:t>
      </w:r>
    </w:p>
  </w:footnote>
  <w:footnote w:id="3">
    <w:p w14:paraId="48F8F8F4" w14:textId="77777777" w:rsidR="00284BAA" w:rsidRPr="007D6DF8" w:rsidRDefault="00284BAA" w:rsidP="00284BAA">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Reference </w:t>
      </w:r>
      <w:hyperlink r:id="rId3" w:history="1">
        <w:r w:rsidRPr="007D6DF8">
          <w:rPr>
            <w:rStyle w:val="Hyperlink"/>
            <w:rFonts w:ascii="Tahoma" w:hAnsi="Tahoma" w:cs="Tahoma"/>
            <w:color w:val="0070C0"/>
            <w:sz w:val="18"/>
            <w:szCs w:val="18"/>
          </w:rPr>
          <w:t>www.jcq.org.uk/examination-system/imc-home/</w:t>
        </w:r>
      </w:hyperlink>
      <w:r w:rsidRPr="007D6DF8">
        <w:rPr>
          <w:rFonts w:ascii="Tahoma" w:hAnsi="Tahoma" w:cs="Tahoma"/>
          <w:color w:val="0070C0"/>
          <w:sz w:val="18"/>
          <w:szCs w:val="18"/>
        </w:rPr>
        <w:t xml:space="preserve"> </w:t>
      </w:r>
    </w:p>
  </w:footnote>
  <w:footnote w:id="4">
    <w:p w14:paraId="12738BD9" w14:textId="77777777" w:rsidR="00284BAA" w:rsidRPr="00212B82" w:rsidRDefault="00284BAA" w:rsidP="00284BAA">
      <w:pPr>
        <w:pStyle w:val="FootnoteText"/>
        <w:rPr>
          <w:rFonts w:ascii="Tahoma" w:hAnsi="Tahoma" w:cs="Tahoma"/>
          <w:sz w:val="18"/>
          <w:szCs w:val="18"/>
        </w:rPr>
      </w:pPr>
      <w:r w:rsidRPr="00212B82">
        <w:rPr>
          <w:rStyle w:val="FootnoteReference"/>
          <w:rFonts w:ascii="Tahoma" w:hAnsi="Tahoma" w:cs="Tahoma"/>
          <w:sz w:val="18"/>
          <w:szCs w:val="18"/>
        </w:rPr>
        <w:footnoteRef/>
      </w:r>
      <w:r w:rsidRPr="00212B82">
        <w:rPr>
          <w:rFonts w:ascii="Tahoma" w:hAnsi="Tahoma" w:cs="Tahoma"/>
          <w:sz w:val="18"/>
          <w:szCs w:val="18"/>
        </w:rPr>
        <w:t xml:space="preserve"> </w:t>
      </w:r>
      <w:r>
        <w:rPr>
          <w:rFonts w:ascii="Tahoma" w:hAnsi="Tahoma" w:cs="Tahoma"/>
          <w:sz w:val="18"/>
          <w:szCs w:val="18"/>
        </w:rPr>
        <w:t xml:space="preserve">Reference </w:t>
      </w:r>
      <w:hyperlink r:id="rId4" w:history="1">
        <w:r w:rsidRPr="00437672">
          <w:rPr>
            <w:rStyle w:val="Hyperlink"/>
            <w:rFonts w:ascii="Tahoma" w:hAnsi="Tahoma" w:cs="Tahoma"/>
            <w:color w:val="0070C0"/>
            <w:sz w:val="18"/>
            <w:szCs w:val="18"/>
          </w:rPr>
          <w:t>www.jcq.org.uk/exams-office/malpractice/public-interest-disclosure-act/</w:t>
        </w:r>
      </w:hyperlink>
      <w:r w:rsidRPr="00437672">
        <w:rPr>
          <w:rFonts w:ascii="Tahoma" w:hAnsi="Tahoma" w:cs="Tahoma"/>
          <w:color w:val="0070C0"/>
          <w:sz w:val="18"/>
          <w:szCs w:val="18"/>
        </w:rPr>
        <w:t xml:space="preserve"> </w:t>
      </w:r>
    </w:p>
  </w:footnote>
  <w:footnote w:id="5">
    <w:p w14:paraId="75C8CA30" w14:textId="77777777" w:rsidR="00284BAA" w:rsidRPr="00DB1CB3" w:rsidRDefault="00284BAA" w:rsidP="00284BAA">
      <w:pPr>
        <w:pStyle w:val="FootnoteText"/>
        <w:rPr>
          <w:rFonts w:ascii="Tahoma" w:hAnsi="Tahoma" w:cs="Tahoma"/>
          <w:sz w:val="18"/>
          <w:szCs w:val="18"/>
        </w:rPr>
      </w:pPr>
      <w:r>
        <w:rPr>
          <w:rStyle w:val="FootnoteReference"/>
        </w:rPr>
        <w:footnoteRef/>
      </w:r>
      <w:r>
        <w:t xml:space="preserve"> </w:t>
      </w:r>
      <w:r w:rsidRPr="00212B82">
        <w:rPr>
          <w:rFonts w:ascii="Tahoma" w:hAnsi="Tahoma" w:cs="Tahoma"/>
          <w:sz w:val="18"/>
          <w:szCs w:val="18"/>
        </w:rPr>
        <w:t xml:space="preserve">Reference </w:t>
      </w:r>
      <w:r w:rsidRPr="00212B82">
        <w:rPr>
          <w:rFonts w:ascii="Tahoma" w:hAnsi="Tahoma" w:cs="Tahoma"/>
          <w:b/>
          <w:bCs/>
          <w:sz w:val="18"/>
          <w:szCs w:val="18"/>
        </w:rPr>
        <w:t>Public Interest Disclosure Act 1998</w:t>
      </w:r>
      <w:r w:rsidRPr="00212B82">
        <w:rPr>
          <w:rFonts w:ascii="Tahoma" w:hAnsi="Tahoma" w:cs="Tahoma"/>
          <w:sz w:val="18"/>
          <w:szCs w:val="18"/>
        </w:rPr>
        <w:t xml:space="preserve"> </w:t>
      </w:r>
      <w:hyperlink r:id="rId5" w:history="1">
        <w:r w:rsidRPr="00212B82">
          <w:rPr>
            <w:rStyle w:val="Hyperlink"/>
            <w:rFonts w:ascii="Tahoma" w:hAnsi="Tahoma" w:cs="Tahoma"/>
            <w:color w:val="0070C0"/>
            <w:sz w:val="18"/>
            <w:szCs w:val="18"/>
          </w:rPr>
          <w:t>www.legislation.gov.uk/ukpga/1998/23/contents</w:t>
        </w:r>
      </w:hyperlink>
      <w:r w:rsidRPr="00212B82">
        <w:rPr>
          <w:rFonts w:ascii="Tahoma" w:hAnsi="Tahoma" w:cs="Tahoma"/>
          <w:color w:val="0070C0"/>
          <w:sz w:val="18"/>
          <w:szCs w:val="18"/>
        </w:rPr>
        <w:t xml:space="preserve"> </w:t>
      </w:r>
    </w:p>
  </w:footnote>
  <w:footnote w:id="6">
    <w:p w14:paraId="330182C8" w14:textId="77777777" w:rsidR="00284BAA" w:rsidRPr="00437672" w:rsidRDefault="00284BAA" w:rsidP="00284BAA">
      <w:pPr>
        <w:pStyle w:val="FootnoteText"/>
        <w:rPr>
          <w:rFonts w:ascii="Tahoma" w:hAnsi="Tahoma" w:cs="Tahoma"/>
          <w:sz w:val="18"/>
          <w:szCs w:val="18"/>
        </w:rPr>
      </w:pPr>
      <w:r w:rsidRPr="00437672">
        <w:rPr>
          <w:rStyle w:val="FootnoteReference"/>
          <w:rFonts w:ascii="Tahoma" w:hAnsi="Tahoma" w:cs="Tahoma"/>
          <w:sz w:val="18"/>
          <w:szCs w:val="18"/>
        </w:rPr>
        <w:footnoteRef/>
      </w:r>
      <w:r w:rsidRPr="00437672">
        <w:rPr>
          <w:rFonts w:ascii="Tahoma" w:hAnsi="Tahoma" w:cs="Tahoma"/>
          <w:sz w:val="18"/>
          <w:szCs w:val="18"/>
        </w:rPr>
        <w:t xml:space="preserve"> Reference </w:t>
      </w:r>
      <w:hyperlink r:id="rId6" w:history="1">
        <w:r w:rsidRPr="00437672">
          <w:rPr>
            <w:rStyle w:val="Hyperlink"/>
            <w:rFonts w:ascii="Tahoma" w:hAnsi="Tahoma" w:cs="Tahoma"/>
            <w:color w:val="0070C0"/>
            <w:sz w:val="18"/>
            <w:szCs w:val="18"/>
          </w:rPr>
          <w:t>https://protect-advice.org.uk/pida/</w:t>
        </w:r>
      </w:hyperlink>
      <w:r w:rsidRPr="00437672">
        <w:rPr>
          <w:rFonts w:ascii="Tahoma" w:hAnsi="Tahoma" w:cs="Tahoma"/>
          <w:color w:val="0070C0"/>
          <w:sz w:val="18"/>
          <w:szCs w:val="18"/>
        </w:rPr>
        <w:t xml:space="preserve"> </w:t>
      </w:r>
    </w:p>
  </w:footnote>
  <w:footnote w:id="7">
    <w:p w14:paraId="5C03097F" w14:textId="77777777" w:rsidR="00284BAA" w:rsidRPr="00BF73AF" w:rsidRDefault="00284BAA" w:rsidP="00284BAA">
      <w:pPr>
        <w:pStyle w:val="FootnoteText"/>
        <w:rPr>
          <w:rFonts w:ascii="Tahoma" w:hAnsi="Tahoma" w:cs="Tahoma"/>
          <w:sz w:val="18"/>
          <w:szCs w:val="18"/>
        </w:rPr>
      </w:pPr>
      <w:r w:rsidRPr="00BF73AF">
        <w:rPr>
          <w:rStyle w:val="FootnoteReference"/>
          <w:rFonts w:ascii="Tahoma" w:hAnsi="Tahoma" w:cs="Tahoma"/>
          <w:sz w:val="18"/>
          <w:szCs w:val="18"/>
        </w:rPr>
        <w:footnoteRef/>
      </w:r>
      <w:r w:rsidRPr="00BF73AF">
        <w:rPr>
          <w:rFonts w:ascii="Tahoma" w:hAnsi="Tahoma" w:cs="Tahoma"/>
          <w:sz w:val="18"/>
          <w:szCs w:val="18"/>
        </w:rPr>
        <w:t xml:space="preserve"> Reference </w:t>
      </w:r>
      <w:hyperlink r:id="rId7" w:history="1">
        <w:r w:rsidRPr="0031005C">
          <w:rPr>
            <w:rStyle w:val="Hyperlink"/>
            <w:rFonts w:ascii="Tahoma" w:hAnsi="Tahoma" w:cs="Tahoma"/>
            <w:color w:val="0070C0"/>
            <w:sz w:val="18"/>
            <w:szCs w:val="18"/>
          </w:rPr>
          <w:t>www.ocr.org.uk/administration/general-qualifications/assessment/malpractice/whistleblowing/</w:t>
        </w:r>
      </w:hyperlink>
      <w:r w:rsidRPr="0031005C">
        <w:rPr>
          <w:rFonts w:ascii="Tahoma" w:hAnsi="Tahoma" w:cs="Tahoma"/>
          <w:color w:val="0070C0"/>
          <w:sz w:val="18"/>
          <w:szCs w:val="18"/>
        </w:rPr>
        <w:t xml:space="preserve"> </w:t>
      </w:r>
    </w:p>
  </w:footnote>
  <w:footnote w:id="8">
    <w:p w14:paraId="7B903AFA" w14:textId="77777777" w:rsidR="00284BAA" w:rsidRPr="00BF73AF" w:rsidRDefault="00284BAA" w:rsidP="00284BAA">
      <w:pPr>
        <w:pStyle w:val="FootnoteText"/>
        <w:rPr>
          <w:rFonts w:ascii="Tahoma" w:hAnsi="Tahoma" w:cs="Tahoma"/>
          <w:sz w:val="18"/>
          <w:szCs w:val="18"/>
        </w:rPr>
      </w:pPr>
      <w:r w:rsidRPr="00BF73AF">
        <w:rPr>
          <w:rStyle w:val="FootnoteReference"/>
          <w:rFonts w:ascii="Tahoma" w:hAnsi="Tahoma" w:cs="Tahoma"/>
          <w:sz w:val="18"/>
          <w:szCs w:val="18"/>
        </w:rPr>
        <w:footnoteRef/>
      </w:r>
      <w:r w:rsidRPr="00BF73AF">
        <w:rPr>
          <w:rFonts w:ascii="Tahoma" w:hAnsi="Tahoma" w:cs="Tahoma"/>
          <w:sz w:val="18"/>
          <w:szCs w:val="18"/>
        </w:rPr>
        <w:t xml:space="preserve"> Reference </w:t>
      </w:r>
      <w:hyperlink r:id="rId8" w:history="1">
        <w:r w:rsidRPr="00BF73AF">
          <w:rPr>
            <w:rStyle w:val="Hyperlink"/>
            <w:rFonts w:ascii="Tahoma" w:hAnsi="Tahoma" w:cs="Tahoma"/>
            <w:color w:val="0070C0"/>
            <w:sz w:val="18"/>
            <w:szCs w:val="18"/>
          </w:rPr>
          <w:t>www.gov.uk/guidance/ofquals-whistleblowing-policy</w:t>
        </w:r>
      </w:hyperlink>
      <w:r w:rsidRPr="00BF73AF">
        <w:rPr>
          <w:rFonts w:ascii="Tahoma" w:hAnsi="Tahoma" w:cs="Tahoma"/>
          <w:color w:val="0070C0"/>
          <w:sz w:val="18"/>
          <w:szCs w:val="18"/>
        </w:rPr>
        <w:t xml:space="preserve"> </w:t>
      </w:r>
    </w:p>
  </w:footnote>
  <w:footnote w:id="9">
    <w:p w14:paraId="673393F6" w14:textId="77777777" w:rsidR="00284BAA" w:rsidRDefault="00284BAA" w:rsidP="00284BAA">
      <w:pPr>
        <w:pStyle w:val="FootnoteText"/>
      </w:pPr>
      <w:r>
        <w:rPr>
          <w:rStyle w:val="FootnoteReference"/>
        </w:rPr>
        <w:footnoteRef/>
      </w:r>
      <w:r>
        <w:t xml:space="preserve"> Reference </w:t>
      </w:r>
      <w:hyperlink r:id="rId9" w:history="1">
        <w:r w:rsidRPr="004D0862">
          <w:rPr>
            <w:rStyle w:val="Hyperlink"/>
            <w:color w:val="0070C0"/>
          </w:rPr>
          <w:t>www.gov.uk/government/publications/blowing-the-whistle-list-of-prescribed-people-and-bodies--2/whistleblowing-list-of-prescribed-people-and-bodies</w:t>
        </w:r>
      </w:hyperlink>
      <w:r w:rsidRPr="004D0862">
        <w:rPr>
          <w:color w:val="0070C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5E29" w14:textId="77777777" w:rsidR="00E44AF3" w:rsidRDefault="00E44A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AFA4" w14:textId="77777777" w:rsidR="00E44AF3" w:rsidRDefault="00E44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A287" w14:textId="77777777" w:rsidR="00E44AF3" w:rsidRDefault="00E44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F499A"/>
    <w:multiLevelType w:val="multilevel"/>
    <w:tmpl w:val="9C34DEB0"/>
    <w:lvl w:ilvl="0">
      <w:start w:val="1"/>
      <w:numFmt w:val="bullet"/>
      <w:lvlText w:val=""/>
      <w:lvlJc w:val="left"/>
      <w:pPr>
        <w:ind w:left="720" w:hanging="360"/>
      </w:pPr>
      <w:rPr>
        <w:rFonts w:ascii="Symbol" w:hAnsi="Symbol" w:hint="default"/>
        <w:b/>
        <w:i w:val="0"/>
        <w:color w:val="000099"/>
        <w:sz w:val="20"/>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9281B79"/>
    <w:multiLevelType w:val="hybridMultilevel"/>
    <w:tmpl w:val="3104D354"/>
    <w:lvl w:ilvl="0" w:tplc="BF6410A6">
      <w:start w:val="1"/>
      <w:numFmt w:val="bullet"/>
      <w:lvlText w:val=""/>
      <w:lvlJc w:val="left"/>
      <w:pPr>
        <w:ind w:left="720" w:hanging="360"/>
      </w:pPr>
      <w:rPr>
        <w:rFonts w:ascii="Symbol" w:hAnsi="Symbol" w:hint="default"/>
        <w:b/>
        <w:i w:val="0"/>
        <w:color w:val="000099"/>
        <w:sz w:val="20"/>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3DB073A"/>
    <w:multiLevelType w:val="hybridMultilevel"/>
    <w:tmpl w:val="D14E29C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B12CA8"/>
    <w:multiLevelType w:val="hybridMultilevel"/>
    <w:tmpl w:val="AB928B9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8485201">
    <w:abstractNumId w:val="3"/>
  </w:num>
  <w:num w:numId="2" w16cid:durableId="2039576919">
    <w:abstractNumId w:val="2"/>
  </w:num>
  <w:num w:numId="3" w16cid:durableId="1967077424">
    <w:abstractNumId w:val="1"/>
  </w:num>
  <w:num w:numId="4" w16cid:durableId="1768453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6EA"/>
    <w:rsid w:val="00092DAB"/>
    <w:rsid w:val="000F09A6"/>
    <w:rsid w:val="00115644"/>
    <w:rsid w:val="00166997"/>
    <w:rsid w:val="00207AB2"/>
    <w:rsid w:val="00284BAA"/>
    <w:rsid w:val="002E4277"/>
    <w:rsid w:val="00315F4C"/>
    <w:rsid w:val="003F279B"/>
    <w:rsid w:val="0043739E"/>
    <w:rsid w:val="00487714"/>
    <w:rsid w:val="004A5DFF"/>
    <w:rsid w:val="0054070B"/>
    <w:rsid w:val="005F3442"/>
    <w:rsid w:val="0069487F"/>
    <w:rsid w:val="006C45E2"/>
    <w:rsid w:val="007A0691"/>
    <w:rsid w:val="007B785F"/>
    <w:rsid w:val="00924A2C"/>
    <w:rsid w:val="009274F8"/>
    <w:rsid w:val="00947FF6"/>
    <w:rsid w:val="00992F3D"/>
    <w:rsid w:val="009C77A0"/>
    <w:rsid w:val="00A106EA"/>
    <w:rsid w:val="00AB594C"/>
    <w:rsid w:val="00AC2C32"/>
    <w:rsid w:val="00AD7FBE"/>
    <w:rsid w:val="00D634B1"/>
    <w:rsid w:val="00D87B93"/>
    <w:rsid w:val="00D92D6E"/>
    <w:rsid w:val="00DF4F5F"/>
    <w:rsid w:val="00E44AF3"/>
    <w:rsid w:val="00E85A07"/>
    <w:rsid w:val="00F77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4F9C037"/>
  <w15:docId w15:val="{2E63C3EA-92F1-45B7-BAAE-19E20FC5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entury Gothic" w:eastAsia="Century Gothic" w:hAnsi="Century Gothic" w:cs="Century Gothic"/>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6"/>
      <w:szCs w:val="36"/>
    </w:rPr>
  </w:style>
  <w:style w:type="paragraph" w:styleId="ListParagraph">
    <w:name w:val="List Paragraph"/>
    <w:basedOn w:val="Normal"/>
    <w:link w:val="ListParagraphChar"/>
    <w:qFormat/>
  </w:style>
  <w:style w:type="paragraph" w:customStyle="1" w:styleId="TableParagraph">
    <w:name w:val="Table Paragraph"/>
    <w:basedOn w:val="Normal"/>
    <w:uiPriority w:val="1"/>
    <w:qFormat/>
  </w:style>
  <w:style w:type="character" w:styleId="Emphasis">
    <w:name w:val="Emphasis"/>
    <w:basedOn w:val="DefaultParagraphFont"/>
    <w:uiPriority w:val="20"/>
    <w:qFormat/>
    <w:rsid w:val="007A0691"/>
    <w:rPr>
      <w:i/>
      <w:iCs/>
    </w:rPr>
  </w:style>
  <w:style w:type="paragraph" w:styleId="Footer">
    <w:name w:val="footer"/>
    <w:basedOn w:val="Normal"/>
    <w:link w:val="FooterChar"/>
    <w:uiPriority w:val="99"/>
    <w:rsid w:val="0043739E"/>
    <w:pPr>
      <w:widowControl/>
      <w:tabs>
        <w:tab w:val="center" w:pos="4153"/>
        <w:tab w:val="right" w:pos="8306"/>
      </w:tabs>
      <w:autoSpaceDE/>
      <w:autoSpaceDN/>
    </w:pPr>
    <w:rPr>
      <w:rFonts w:ascii="Times New Roman" w:eastAsia="Times New Roman" w:hAnsi="Times New Roman" w:cs="Times New Roman"/>
      <w:sz w:val="24"/>
      <w:szCs w:val="24"/>
      <w:lang w:val="en-GB" w:bidi="ar-SA"/>
    </w:rPr>
  </w:style>
  <w:style w:type="character" w:customStyle="1" w:styleId="FooterChar">
    <w:name w:val="Footer Char"/>
    <w:basedOn w:val="DefaultParagraphFont"/>
    <w:link w:val="Footer"/>
    <w:uiPriority w:val="99"/>
    <w:rsid w:val="0043739E"/>
    <w:rPr>
      <w:rFonts w:ascii="Times New Roman" w:eastAsia="Times New Roman" w:hAnsi="Times New Roman" w:cs="Times New Roman"/>
      <w:sz w:val="24"/>
      <w:szCs w:val="24"/>
      <w:lang w:val="en-GB"/>
    </w:rPr>
  </w:style>
  <w:style w:type="table" w:styleId="TableGrid">
    <w:name w:val="Table Grid"/>
    <w:basedOn w:val="TableNormal"/>
    <w:uiPriority w:val="59"/>
    <w:rsid w:val="0043739E"/>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4AF3"/>
    <w:pPr>
      <w:tabs>
        <w:tab w:val="center" w:pos="4513"/>
        <w:tab w:val="right" w:pos="9026"/>
      </w:tabs>
    </w:pPr>
  </w:style>
  <w:style w:type="character" w:customStyle="1" w:styleId="HeaderChar">
    <w:name w:val="Header Char"/>
    <w:basedOn w:val="DefaultParagraphFont"/>
    <w:link w:val="Header"/>
    <w:uiPriority w:val="99"/>
    <w:rsid w:val="00E44AF3"/>
    <w:rPr>
      <w:rFonts w:ascii="Century Gothic" w:eastAsia="Century Gothic" w:hAnsi="Century Gothic" w:cs="Century Gothic"/>
      <w:lang w:bidi="en-US"/>
    </w:rPr>
  </w:style>
  <w:style w:type="paragraph" w:styleId="BalloonText">
    <w:name w:val="Balloon Text"/>
    <w:basedOn w:val="Normal"/>
    <w:link w:val="BalloonTextChar"/>
    <w:uiPriority w:val="99"/>
    <w:semiHidden/>
    <w:unhideWhenUsed/>
    <w:rsid w:val="00092D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DAB"/>
    <w:rPr>
      <w:rFonts w:ascii="Segoe UI" w:eastAsia="Century Gothic" w:hAnsi="Segoe UI" w:cs="Segoe UI"/>
      <w:sz w:val="18"/>
      <w:szCs w:val="18"/>
      <w:lang w:bidi="en-US"/>
    </w:rPr>
  </w:style>
  <w:style w:type="paragraph" w:customStyle="1" w:styleId="Headinglevel1">
    <w:name w:val="Heading level 1"/>
    <w:basedOn w:val="Normal"/>
    <w:qFormat/>
    <w:rsid w:val="00284BAA"/>
    <w:pPr>
      <w:widowControl/>
      <w:autoSpaceDE/>
      <w:autoSpaceDN/>
      <w:spacing w:before="120" w:after="240"/>
      <w:outlineLvl w:val="0"/>
    </w:pPr>
    <w:rPr>
      <w:rFonts w:ascii="Tahoma" w:eastAsia="Times New Roman" w:hAnsi="Tahoma" w:cs="Times New Roman"/>
      <w:b/>
      <w:color w:val="003399"/>
      <w:sz w:val="24"/>
      <w:szCs w:val="28"/>
      <w:lang w:val="en-GB" w:eastAsia="en-GB" w:bidi="ar-SA"/>
    </w:rPr>
  </w:style>
  <w:style w:type="character" w:styleId="Hyperlink">
    <w:name w:val="Hyperlink"/>
    <w:basedOn w:val="DefaultParagraphFont"/>
    <w:uiPriority w:val="99"/>
    <w:unhideWhenUsed/>
    <w:rsid w:val="00284BAA"/>
    <w:rPr>
      <w:color w:val="0000FF" w:themeColor="hyperlink"/>
      <w:u w:val="single"/>
    </w:rPr>
  </w:style>
  <w:style w:type="paragraph" w:styleId="NormalWeb">
    <w:name w:val="Normal (Web)"/>
    <w:basedOn w:val="Normal"/>
    <w:uiPriority w:val="99"/>
    <w:unhideWhenUsed/>
    <w:rsid w:val="00284BAA"/>
    <w:pPr>
      <w:widowControl/>
      <w:autoSpaceDE/>
      <w:autoSpaceDN/>
      <w:spacing w:before="100" w:beforeAutospacing="1" w:after="100" w:afterAutospacing="1"/>
    </w:pPr>
    <w:rPr>
      <w:rFonts w:ascii="Verdana" w:eastAsia="Times New Roman" w:hAnsi="Verdana" w:cs="Times New Roman"/>
      <w:szCs w:val="24"/>
      <w:lang w:val="en-GB" w:eastAsia="en-GB" w:bidi="ar-SA"/>
    </w:rPr>
  </w:style>
  <w:style w:type="paragraph" w:styleId="CommentText">
    <w:name w:val="annotation text"/>
    <w:basedOn w:val="Normal"/>
    <w:link w:val="CommentTextChar"/>
    <w:uiPriority w:val="99"/>
    <w:unhideWhenUsed/>
    <w:rsid w:val="00284BAA"/>
    <w:pPr>
      <w:widowControl/>
      <w:autoSpaceDE/>
      <w:autoSpaceDN/>
      <w:spacing w:before="120" w:after="120"/>
    </w:pPr>
    <w:rPr>
      <w:rFonts w:ascii="Tahoma" w:eastAsiaTheme="minorEastAsia" w:hAnsi="Tahoma" w:cstheme="minorBidi"/>
      <w:sz w:val="20"/>
      <w:szCs w:val="20"/>
      <w:lang w:val="en-GB" w:eastAsia="en-GB" w:bidi="ar-SA"/>
    </w:rPr>
  </w:style>
  <w:style w:type="character" w:customStyle="1" w:styleId="CommentTextChar">
    <w:name w:val="Comment Text Char"/>
    <w:basedOn w:val="DefaultParagraphFont"/>
    <w:link w:val="CommentText"/>
    <w:uiPriority w:val="99"/>
    <w:rsid w:val="00284BAA"/>
    <w:rPr>
      <w:rFonts w:ascii="Tahoma" w:eastAsiaTheme="minorEastAsia" w:hAnsi="Tahoma"/>
      <w:sz w:val="20"/>
      <w:szCs w:val="20"/>
      <w:lang w:val="en-GB" w:eastAsia="en-GB"/>
    </w:rPr>
  </w:style>
  <w:style w:type="character" w:customStyle="1" w:styleId="ListParagraphChar">
    <w:name w:val="List Paragraph Char"/>
    <w:basedOn w:val="DefaultParagraphFont"/>
    <w:link w:val="ListParagraph"/>
    <w:locked/>
    <w:rsid w:val="00284BAA"/>
    <w:rPr>
      <w:rFonts w:ascii="Century Gothic" w:eastAsia="Century Gothic" w:hAnsi="Century Gothic" w:cs="Century Gothic"/>
      <w:lang w:bidi="en-US"/>
    </w:rPr>
  </w:style>
  <w:style w:type="character" w:customStyle="1" w:styleId="apple-converted-space">
    <w:name w:val="apple-converted-space"/>
    <w:basedOn w:val="DefaultParagraphFont"/>
    <w:rsid w:val="00284BAA"/>
  </w:style>
  <w:style w:type="paragraph" w:styleId="FootnoteText">
    <w:name w:val="footnote text"/>
    <w:basedOn w:val="Normal"/>
    <w:link w:val="FootnoteTextChar"/>
    <w:uiPriority w:val="99"/>
    <w:semiHidden/>
    <w:unhideWhenUsed/>
    <w:rsid w:val="00284BAA"/>
    <w:pPr>
      <w:widowControl/>
      <w:autoSpaceDE/>
      <w:autoSpaceDN/>
    </w:pPr>
    <w:rPr>
      <w:rFonts w:asciiTheme="minorHAnsi" w:eastAsiaTheme="minorHAnsi" w:hAnsiTheme="minorHAnsi" w:cstheme="minorBidi"/>
      <w:sz w:val="20"/>
      <w:szCs w:val="20"/>
      <w:lang w:val="en-GB" w:bidi="ar-SA"/>
    </w:rPr>
  </w:style>
  <w:style w:type="character" w:customStyle="1" w:styleId="FootnoteTextChar">
    <w:name w:val="Footnote Text Char"/>
    <w:basedOn w:val="DefaultParagraphFont"/>
    <w:link w:val="FootnoteText"/>
    <w:uiPriority w:val="99"/>
    <w:semiHidden/>
    <w:rsid w:val="00284BAA"/>
    <w:rPr>
      <w:sz w:val="20"/>
      <w:szCs w:val="20"/>
      <w:lang w:val="en-GB"/>
    </w:rPr>
  </w:style>
  <w:style w:type="character" w:styleId="FootnoteReference">
    <w:name w:val="footnote reference"/>
    <w:basedOn w:val="DefaultParagraphFont"/>
    <w:uiPriority w:val="99"/>
    <w:semiHidden/>
    <w:unhideWhenUsed/>
    <w:rsid w:val="00284B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371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www.gov.uk/guidance/ofquals-whistleblowing-policy" TargetMode="External"/><Relationship Id="rId3" Type="http://schemas.openxmlformats.org/officeDocument/2006/relationships/hyperlink" Target="http://www.jcq.org.uk/examination-system/imc-home/" TargetMode="External"/><Relationship Id="rId7" Type="http://schemas.openxmlformats.org/officeDocument/2006/relationships/hyperlink" Target="https://www.ocr.org.uk/administration/general-qualifications/assessment/malpractice/whistleblowing/" TargetMode="External"/><Relationship Id="rId2" Type="http://schemas.openxmlformats.org/officeDocument/2006/relationships/hyperlink" Target="https://www.jcq.org.uk/exams-office/malpractice/" TargetMode="External"/><Relationship Id="rId1" Type="http://schemas.openxmlformats.org/officeDocument/2006/relationships/hyperlink" Target="https://www.jcq.org.uk/exams-office/general-regulations/" TargetMode="External"/><Relationship Id="rId6" Type="http://schemas.openxmlformats.org/officeDocument/2006/relationships/hyperlink" Target="https://protect-advice.org.uk/pida/" TargetMode="External"/><Relationship Id="rId5" Type="http://schemas.openxmlformats.org/officeDocument/2006/relationships/hyperlink" Target="https://www.legislation.gov.uk/ukpga/1998/23/contents" TargetMode="External"/><Relationship Id="rId4" Type="http://schemas.openxmlformats.org/officeDocument/2006/relationships/hyperlink" Target="https://www.jcq.org.uk/exams-office/malpractice/public-interest-disclosure-act/" TargetMode="External"/><Relationship Id="rId9" Type="http://schemas.openxmlformats.org/officeDocument/2006/relationships/hyperlink" Target="https://www.gov.uk/government/publications/blowing-the-whistle-list-of-prescribed-people-and-bodies--2/whistleblowing-list-of-prescribed-people-and-bo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 Marys Menston</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 Tindall</dc:creator>
  <cp:lastModifiedBy>Jasmine Fyfe</cp:lastModifiedBy>
  <cp:revision>3</cp:revision>
  <cp:lastPrinted>2022-01-31T10:42:00Z</cp:lastPrinted>
  <dcterms:created xsi:type="dcterms:W3CDTF">2025-09-19T08:45:00Z</dcterms:created>
  <dcterms:modified xsi:type="dcterms:W3CDTF">2025-09-19T08:50:00Z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2017-07-03T00:00:00Z</vt:filetime>
  </property>
  <property fmtid="{D5CDD505-2E9C-101B-9397-08002B2CF9AE}" pid="3" name="Creator">
    <vt:lpwstr>Adobe Acrobat Pro 10.1.16</vt:lpwstr>
  </property>
  <property fmtid="{D5CDD505-2E9C-101B-9397-08002B2CF9AE}" pid="4" name="LastSaved">
    <vt:filetime>2021-02-10T00:00:00Z</vt:filetime>
  </property>
</Properties>
</file>